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Ind w:type="dxa" w:w="-13"/>
        <w:tblLayout w:type="fixed"/>
      </w:tblPr>
      <w:tblGrid>
        <w:gridCol w:w="8145"/>
        <w:gridCol w:w="8140"/>
      </w:tblGrid>
      <w:tr>
        <w:tc>
          <w:tcPr>
            <w:tcW w:type="dxa" w:w="8145"/>
            <w:tcBorders>
              <w:top w:color="000000" w:sz="54" w:val="double"/>
              <w:left w:color="000000" w:sz="54" w:val="double"/>
              <w:bottom w:color="000000" w:sz="54" w:val="doub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00000">
            <w:pPr>
              <w:pStyle w:val="Style_1"/>
              <w:spacing w:after="0"/>
              <w:ind/>
            </w:pPr>
            <w:r>
              <w:rPr>
                <w:rStyle w:val="Style_2_ch"/>
                <w:b w:val="1"/>
                <w:color w:val="181818"/>
              </w:rPr>
              <w:t>3. «Закончи предложение» (упражнение на преодоление замкнутости).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Надо закончить каждое из предложений: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Я хочу...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Я умею...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Я смогу...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Я добьюсь...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 xml:space="preserve">Можно ребёнка попросить объяснить </w:t>
            </w:r>
            <w:r>
              <w:rPr>
                <w:rStyle w:val="Style_2_ch"/>
                <w:color w:val="181818"/>
              </w:rPr>
              <w:t>ответ.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 </w:t>
            </w:r>
            <w:r>
              <w:rPr>
                <w:rStyle w:val="Style_3_ch"/>
                <w:b w:val="1"/>
                <w:color w:val="181818"/>
              </w:rPr>
              <w:t>4. Рисунок «Я в будущем» (преодоление замкнутости).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>Ребёнку дают задание нарисовать себя таким, каким он видит себя в будущем. Обсуждая с ним рисунок, спрашивают, как он будет выглядеть, как он будет себя чувствовать, какими будут его отношения с р</w:t>
            </w:r>
            <w:r>
              <w:rPr>
                <w:rStyle w:val="Style_3_ch"/>
                <w:color w:val="181818"/>
              </w:rPr>
              <w:t>одителями, братом или сестрой.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>Упражнение позволяет осознать возможность преодоления замкнутости, дать ребёнку перспективу на будущее и уверенность в своих силах.</w:t>
            </w:r>
          </w:p>
          <w:p w14:paraId="02000000">
            <w:pPr>
              <w:pStyle w:val="Style_1"/>
              <w:spacing w:after="0"/>
              <w:ind/>
            </w:pPr>
            <w:r>
              <w:rPr>
                <w:rStyle w:val="Style_2_ch"/>
                <w:color w:val="181818"/>
              </w:rPr>
              <w:t xml:space="preserve">   </w:t>
            </w:r>
            <w:r>
              <w:rPr>
                <w:rStyle w:val="Style_2_ch"/>
                <w:b w:val="1"/>
                <w:color w:val="181818"/>
              </w:rPr>
              <w:t>5. «Я и другие» (свободное выражение своего мнения).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Ребёнку предлагают рассказать о своём</w:t>
            </w:r>
            <w:r>
              <w:rPr>
                <w:rStyle w:val="Style_2_ch"/>
                <w:color w:val="181818"/>
              </w:rPr>
              <w:t xml:space="preserve"> друге, родственнике. Важно, чтобы ребёнок мог высказать своё мнение, подчеркнуть положительные черты другого. Можно попросить ребёнка рассказать и о себе, выделяя отрицательные и положительные качества, акцентируя внимание на последних.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 </w:t>
            </w:r>
            <w:r>
              <w:rPr>
                <w:rStyle w:val="Style_2_ch"/>
                <w:b w:val="1"/>
                <w:color w:val="181818"/>
              </w:rPr>
              <w:t xml:space="preserve"> 6. «Рисуем имя» </w:t>
            </w:r>
            <w:r>
              <w:rPr>
                <w:rStyle w:val="Style_2_ch"/>
                <w:b w:val="1"/>
                <w:color w:val="181818"/>
              </w:rPr>
              <w:t>(гармонизация осознания имени).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Инструкция. «Давайте закроем глаза, тихонечко посидим. А теперь каждый попробует представить своё имя, написанное на листе бумаги. Попробуйте получше рассмотреть своё имя, увидеть, какого цвета буквы, какие они – высокие или</w:t>
            </w:r>
            <w:r>
              <w:rPr>
                <w:rStyle w:val="Style_2_ch"/>
                <w:color w:val="181818"/>
              </w:rPr>
              <w:t xml:space="preserve"> низкие, на что похожи. А теперь откройте глаза и нарисуйте своё имя так, как вам захочется»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> 7</w:t>
            </w:r>
            <w:r>
              <w:rPr>
                <w:rStyle w:val="Style_2_ch"/>
                <w:b w:val="1"/>
                <w:color w:val="181818"/>
              </w:rPr>
              <w:t>. «Конкурс хвастунов» (гармонизация притязания на признание).</w:t>
            </w:r>
            <w:r>
              <w:rPr>
                <w:rStyle w:val="Style_2_ch"/>
                <w:color w:val="181818"/>
              </w:rPr>
              <w:br/>
            </w:r>
            <w:r>
              <w:rPr>
                <w:rStyle w:val="Style_2_ch"/>
                <w:color w:val="181818"/>
              </w:rPr>
              <w:t xml:space="preserve">Инструкция: «Сегодня мы проведём с вами необычный конкурс – конкурс хвастунов. Выигрывает тот, кто </w:t>
            </w:r>
            <w:r>
              <w:rPr>
                <w:rStyle w:val="Style_2_ch"/>
                <w:color w:val="181818"/>
              </w:rPr>
              <w:t>лучше похвастается. Чем мы будем хвастаться? Соседом справа. Посмотрите внимательно на своего соседа справа. Подумайте, какой он, что он умеет делать, что у него хорошо получается». Дети определяют победителя – лучшего «хвастуна». Можно обсудить, кому, что</w:t>
            </w:r>
            <w:r>
              <w:rPr>
                <w:rStyle w:val="Style_2_ch"/>
                <w:color w:val="181818"/>
              </w:rPr>
              <w:t xml:space="preserve"> понравилось больше: рассказывать – хвастаться о соседе или слушать, как о нём рассказывают. </w:t>
            </w:r>
          </w:p>
          <w:p w14:paraId="03000000">
            <w:pPr>
              <w:pStyle w:val="Style_1"/>
              <w:spacing w:after="0"/>
              <w:ind/>
            </w:pPr>
          </w:p>
          <w:p w14:paraId="04000000">
            <w:pPr>
              <w:pStyle w:val="Style_1"/>
              <w:spacing w:after="0"/>
              <w:ind/>
            </w:pPr>
          </w:p>
        </w:tc>
        <w:tc>
          <w:tcPr>
            <w:tcW w:type="dxa" w:w="8140"/>
            <w:tcBorders>
              <w:top w:color="000000" w:sz="54" w:val="double"/>
              <w:left w:color="000000" w:sz="54" w:val="double"/>
              <w:bottom w:color="000000" w:sz="54" w:val="double"/>
              <w:right w:color="000000" w:sz="54" w:val="doub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00000">
            <w:pPr>
              <w:pStyle w:val="Style_4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МАДОУ МО г. Краснодар «Детский сад № 221»</w:t>
            </w:r>
          </w:p>
          <w:p w14:paraId="06000000">
            <w:pPr>
              <w:pStyle w:val="Style_4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педагог-психолог Шкаева Л.Г.</w:t>
            </w:r>
          </w:p>
          <w:p w14:paraId="07000000">
            <w:pPr>
              <w:pStyle w:val="Style_4"/>
              <w:ind/>
              <w:jc w:val="center"/>
              <w:rPr>
                <w:b w:val="1"/>
                <w:sz w:val="28"/>
              </w:rPr>
            </w:pPr>
          </w:p>
          <w:p w14:paraId="08000000">
            <w:pPr>
              <w:pStyle w:val="Style_4"/>
              <w:ind/>
              <w:jc w:val="center"/>
              <w:rPr>
                <w:b w:val="1"/>
                <w:sz w:val="28"/>
              </w:rPr>
            </w:pPr>
          </w:p>
          <w:p w14:paraId="09000000">
            <w:pPr>
              <w:pStyle w:val="Style_4"/>
              <w:ind/>
              <w:jc w:val="center"/>
              <w:rPr>
                <w:b w:val="1"/>
                <w:sz w:val="52"/>
              </w:rPr>
            </w:pPr>
          </w:p>
          <w:p w14:paraId="0A000000">
            <w:pPr>
              <w:pStyle w:val="Style_4"/>
              <w:ind/>
              <w:jc w:val="center"/>
            </w:pPr>
            <w:r>
              <w:rPr>
                <w:rStyle w:val="Style_3_ch"/>
                <w:b w:val="1"/>
                <w:color w:val="C00000"/>
                <w:sz w:val="52"/>
              </w:rPr>
              <w:t xml:space="preserve">Учёт свойств темперамента </w:t>
            </w:r>
            <w:r>
              <w:rPr>
                <w:rStyle w:val="Style_3_ch"/>
                <w:b w:val="1"/>
                <w:color w:val="C00000"/>
                <w:sz w:val="52"/>
              </w:rPr>
              <w:t>дошкольников</w:t>
            </w:r>
            <w:r>
              <w:rPr>
                <w:rStyle w:val="Style_3_ch"/>
                <w:b w:val="1"/>
                <w:color w:val="C00000"/>
                <w:sz w:val="52"/>
              </w:rPr>
              <w:t xml:space="preserve"> в воспитательно-</w:t>
            </w:r>
            <w:r>
              <w:rPr>
                <w:rStyle w:val="Style_3_ch"/>
                <w:b w:val="1"/>
                <w:color w:val="C00000"/>
                <w:sz w:val="52"/>
              </w:rPr>
              <w:t>образовательной работе педагога</w:t>
            </w:r>
            <w:r>
              <w:rPr>
                <w:rStyle w:val="Style_3_ch"/>
                <w:b w:val="1"/>
                <w:color w:val="C00000"/>
                <w:sz w:val="52"/>
              </w:rPr>
              <w:t>.</w:t>
            </w:r>
          </w:p>
          <w:p w14:paraId="0B000000">
            <w:pPr>
              <w:pStyle w:val="Style_4"/>
              <w:ind/>
              <w:jc w:val="center"/>
            </w:pPr>
            <w:r>
              <w:rPr>
                <w:rStyle w:val="Style_3_ch"/>
              </w:rPr>
              <w:drawing>
                <wp:anchor allowOverlap="true" behindDoc="false" layoutInCell="true" locked="false" relativeHeight="251658240" simplePos="false">
                  <wp:simplePos x="0" y="0"/>
                  <wp:positionH relativeFrom="page">
                    <wp:posOffset>419096</wp:posOffset>
                  </wp:positionH>
                  <wp:positionV relativeFrom="page">
                    <wp:posOffset>2600325</wp:posOffset>
                  </wp:positionV>
                  <wp:extent cx="4159084" cy="1746357"/>
                  <wp:wrapTopAndBottom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159084" cy="1746357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0C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0D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0E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0F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10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11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12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13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14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  <w:r>
              <w:rPr>
                <w:b w:val="1"/>
                <w:color w:val="C00000"/>
                <w:sz w:val="28"/>
              </w:rPr>
              <w:t>Краснодар 2026</w:t>
            </w:r>
          </w:p>
          <w:p w14:paraId="15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  <w:p w14:paraId="16000000">
            <w:pPr>
              <w:pStyle w:val="Style_4"/>
              <w:ind/>
              <w:jc w:val="center"/>
              <w:rPr>
                <w:b w:val="1"/>
                <w:color w:val="C00000"/>
                <w:sz w:val="28"/>
              </w:rPr>
            </w:pPr>
          </w:p>
        </w:tc>
      </w:tr>
    </w:tbl>
    <w:p w14:paraId="17000000">
      <w:pPr>
        <w:pStyle w:val="Style_4"/>
      </w:pPr>
    </w:p>
    <w:tbl>
      <w:tblPr>
        <w:tblInd w:type="dxa" w:w="-13"/>
        <w:tblLayout w:type="fixed"/>
      </w:tblPr>
      <w:tblGrid>
        <w:gridCol w:w="8145"/>
        <w:gridCol w:w="8140"/>
      </w:tblGrid>
      <w:tr>
        <w:trPr>
          <w:trHeight w:hRule="atLeast" w:val="480"/>
        </w:trPr>
        <w:tc>
          <w:tcPr>
            <w:tcW w:type="dxa" w:w="8145"/>
            <w:tcBorders>
              <w:top w:color="000000" w:sz="36" w:val="double"/>
              <w:left w:color="000000" w:sz="36" w:val="double"/>
              <w:bottom w:color="000000" w:sz="36" w:val="doub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pStyle w:val="Style_4"/>
              <w:ind/>
              <w:jc w:val="center"/>
            </w:pPr>
            <w:r>
              <w:rPr>
                <w:rStyle w:val="Style_3_ch"/>
                <w:b w:val="1"/>
                <w:sz w:val="28"/>
              </w:rPr>
              <w:t xml:space="preserve">Анкета для определения типа темперамента у </w:t>
            </w:r>
            <w:r>
              <w:rPr>
                <w:rStyle w:val="Style_3_ch"/>
                <w:b w:val="1"/>
                <w:sz w:val="28"/>
              </w:rPr>
              <w:t>ребёнка.</w:t>
            </w:r>
          </w:p>
          <w:p w14:paraId="19000000">
            <w:pPr>
              <w:pStyle w:val="Style_4"/>
              <w:rPr>
                <w:i w:val="1"/>
              </w:rPr>
            </w:pPr>
            <w:r>
              <w:rPr>
                <w:i w:val="1"/>
              </w:rPr>
              <w:t>Уважаемые взрослые! Прочитайте следующие утверждения и отметьте плюсами те из них, которые особенно подходят к характеристики данного ребенка.</w:t>
            </w:r>
          </w:p>
          <w:p w14:paraId="1A000000">
            <w:pPr>
              <w:pStyle w:val="Style_4"/>
              <w:rPr>
                <w:i w:val="1"/>
              </w:rPr>
            </w:pPr>
          </w:p>
          <w:p w14:paraId="1B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1.Любит шум и суету вокруг себя.</w:t>
            </w:r>
          </w:p>
          <w:p w14:paraId="1C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2. Очень нуждается в близких, которые могли бы поддержать, утешить. </w:t>
            </w:r>
          </w:p>
          <w:p w14:paraId="1D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3.Нередко возбужден, беспокоен. </w:t>
            </w:r>
          </w:p>
          <w:p w14:paraId="1E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4.Быстрых ответов на любые вопросы не жди.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1F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5.Любит работу, которую надо делать быстро.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0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6.Дети считают его веселым.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1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7.У него часто меняется настроение.</w:t>
            </w:r>
          </w:p>
          <w:p w14:paraId="22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8.Чаще молчит в обществе детей. </w:t>
            </w:r>
          </w:p>
          <w:p w14:paraId="23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9.Стесняется заговаривать первым с   новыми людьми.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4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10.Не любит шумных игр, предпочитает уединение.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5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11.Умет долго играть и выполнять задания, не отвлекаясь.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6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12.Не прочь похвастать, приукрасить события.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7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13.Часто не может усидеть на месте.</w:t>
            </w:r>
          </w:p>
          <w:p w14:paraId="28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14.Его легко огорчить.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9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15.Дольше других сохраняет работоспособность, не устает.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A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16.Легко переключается с одного поручения на другое.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B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17.Нетерпелив и несобран, особенно плохо переносит ожидания.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C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18.Предпочитает кропотливую работу, не требующую быстрых реакций</w:t>
            </w:r>
            <w:r>
              <w:rPr>
                <w:b w:val="1"/>
              </w:rPr>
              <w:tab/>
            </w:r>
          </w:p>
          <w:p w14:paraId="2D000000">
            <w:pPr>
              <w:pStyle w:val="Style_4"/>
              <w:rPr>
                <w:b w:val="1"/>
              </w:rPr>
            </w:pPr>
            <w:r>
              <w:rPr>
                <w:b w:val="1"/>
              </w:rPr>
              <w:t>19.Быстро устает, отключается, перестает слушать.</w:t>
            </w:r>
            <w:r>
              <w:rPr>
                <w:b w:val="1"/>
              </w:rPr>
              <w:tab/>
            </w:r>
            <w:r>
              <w:rPr>
                <w:b w:val="1"/>
              </w:rPr>
              <w:t> </w:t>
            </w:r>
          </w:p>
          <w:p w14:paraId="2E000000">
            <w:pPr>
              <w:pStyle w:val="Style_4"/>
            </w:pPr>
            <w:r>
              <w:rPr>
                <w:rStyle w:val="Style_3_ch"/>
                <w:b w:val="1"/>
              </w:rPr>
              <w:t>20</w:t>
            </w:r>
            <w:r>
              <w:rPr>
                <w:rStyle w:val="Style_3_ch"/>
              </w:rPr>
              <w:t>.</w:t>
            </w:r>
            <w:r>
              <w:rPr>
                <w:rStyle w:val="Style_3_ch"/>
                <w:b w:val="1"/>
              </w:rPr>
              <w:t>Верит в себя, легко переносит неудачи.</w:t>
            </w:r>
          </w:p>
          <w:p w14:paraId="2F000000">
            <w:pPr>
              <w:pStyle w:val="Style_4"/>
              <w:rPr>
                <w:b w:val="1"/>
              </w:rPr>
            </w:pPr>
          </w:p>
          <w:p w14:paraId="30000000">
            <w:pPr>
              <w:pStyle w:val="Style_4"/>
            </w:pPr>
            <w:r>
              <w:t>Обработка результатов:</w:t>
            </w:r>
          </w:p>
          <w:p w14:paraId="31000000">
            <w:pPr>
              <w:pStyle w:val="Style_4"/>
            </w:pPr>
            <w:r>
              <w:t>Каждому утверждению соответствует 1 балл. Если ребенок по оценке взрослого набрал 4 – 5 балла, свойства данного темперамента выражен довольно ярко. Если баллов 1- 3, говорить о свойствах определенного темперамента рано, желательно организовать специальное наблюдение и подключить к анкетированию нескольких взрослых, чтобы можно было вывести средний балл.</w:t>
            </w:r>
          </w:p>
          <w:p w14:paraId="32000000">
            <w:pPr>
              <w:pStyle w:val="Style_4"/>
            </w:pPr>
          </w:p>
          <w:p w14:paraId="33000000">
            <w:pPr>
              <w:pStyle w:val="Style_4"/>
            </w:pPr>
            <w:r>
              <w:t>Утверждения, характеризующие сангвиника – 1, 6, 12, 16, 20.</w:t>
            </w:r>
          </w:p>
          <w:p w14:paraId="34000000">
            <w:pPr>
              <w:pStyle w:val="Style_4"/>
            </w:pPr>
            <w:r>
              <w:t>Холерика – 3, 5, 7, 13, 17.</w:t>
            </w:r>
          </w:p>
          <w:p w14:paraId="35000000">
            <w:pPr>
              <w:pStyle w:val="Style_4"/>
            </w:pPr>
            <w:r>
              <w:t>Меланхолика – 2, 9, 10, 14, 19.</w:t>
            </w:r>
          </w:p>
          <w:p w14:paraId="36000000">
            <w:pPr>
              <w:pStyle w:val="Style_4"/>
              <w:spacing w:after="120"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>Флегматика – 4, 8, 11, 15, 18.</w:t>
            </w:r>
          </w:p>
        </w:tc>
        <w:tc>
          <w:tcPr>
            <w:tcW w:type="dxa" w:w="8140"/>
            <w:tcBorders>
              <w:top w:color="000000" w:sz="36" w:val="double"/>
              <w:left w:color="000000" w:sz="36" w:val="double"/>
              <w:bottom w:color="000000" w:sz="36" w:val="double"/>
              <w:right w:color="000000" w:sz="36" w:val="doub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На первом этапе взрослый показывает детям все игрушки, заостряя их внимание на том, что в наборе не один зайчик, а два или три, не один мишка, а два или три.</w:t>
            </w:r>
          </w:p>
          <w:p w14:paraId="38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Когда начинает звучать музыка, дети ходят по ком нате и ищут детей с парными игрушками, то есть подыскивают своей игрушки друга. Когда друг (пара) будет найден, дети танцуют вместе с игрушками. Игрушки можно поставить на пол перед собой и танцевать вокруг них.</w:t>
            </w:r>
          </w:p>
          <w:p w14:paraId="39000000">
            <w:pPr>
              <w:pStyle w:val="Style_1"/>
              <w:widowControl w:val="1"/>
              <w:spacing w:after="0"/>
              <w:ind/>
              <w:rPr>
                <w:b w:val="1"/>
                <w:color w:val="181818"/>
              </w:rPr>
            </w:pPr>
            <w:r>
              <w:rPr>
                <w:b w:val="1"/>
                <w:color w:val="181818"/>
              </w:rPr>
              <w:t>2. Игра «Мой хороший попугай»</w:t>
            </w:r>
          </w:p>
          <w:p w14:paraId="3A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Цель: развитие эмпатии детей, быстроты реакции, снятие агрессии, расширение словарного запаса и поведенческого репертуара детей.</w:t>
            </w:r>
          </w:p>
          <w:p w14:paraId="3B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Содержание:</w:t>
            </w:r>
          </w:p>
          <w:p w14:paraId="3C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 xml:space="preserve"> Дети стоят </w:t>
            </w:r>
            <w:r>
              <w:rPr>
                <w:rStyle w:val="Style_3_ch"/>
                <w:color w:val="181818"/>
              </w:rPr>
              <w:t xml:space="preserve">в кругу, </w:t>
            </w:r>
            <w:r>
              <w:rPr>
                <w:rStyle w:val="Style_3_ch"/>
                <w:color w:val="181818"/>
              </w:rPr>
              <w:t>плотно касаясь</w:t>
            </w:r>
            <w:r>
              <w:rPr>
                <w:rStyle w:val="Style_3_ch"/>
                <w:color w:val="181818"/>
              </w:rPr>
              <w:t xml:space="preserve"> плечами. Взрослый бросает кому-либо из них плюшевого попугая (или другую мягкую игрушку). Ребенок, поймав игрушку, должен прижать ее к себе, назвать ласковым именем и передать (или перебросить) ее другому ребенку.</w:t>
            </w:r>
          </w:p>
          <w:p w14:paraId="3D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Сначала игра проходит в очень медленном темпе, так как дети с трудом находят ласковое имя для попугая, не умеют передавать игрушку кому-либо из игроков. Но затем, по мере освоения этих операций, темп игры, как правило, ускоряется.</w:t>
            </w:r>
          </w:p>
          <w:p w14:paraId="3E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i w:val="1"/>
                <w:color w:val="181818"/>
              </w:rPr>
              <w:t>Примечание:</w:t>
            </w:r>
            <w:r>
              <w:rPr>
                <w:rStyle w:val="Style_3_ch"/>
                <w:color w:val="181818"/>
              </w:rPr>
              <w:t xml:space="preserve">Для детей постарше, которые уже </w:t>
            </w:r>
            <w:r>
              <w:rPr>
                <w:rStyle w:val="Style_3_ch"/>
                <w:color w:val="181818"/>
              </w:rPr>
              <w:t>умеют говорить, можно использовать стихотворное сопровождение:</w:t>
            </w:r>
          </w:p>
          <w:p w14:paraId="3F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Мой хороший попугай,</w:t>
            </w:r>
          </w:p>
          <w:p w14:paraId="40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Мне его скорее дай.</w:t>
            </w:r>
          </w:p>
          <w:p w14:paraId="41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Он красивый, он хороший</w:t>
            </w:r>
          </w:p>
          <w:p w14:paraId="42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И еще...</w:t>
            </w:r>
          </w:p>
          <w:p w14:paraId="43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>ребенок добавляет свое ласковое слово, например: «Он очень добрый». </w:t>
            </w:r>
          </w:p>
          <w:p w14:paraId="44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b w:val="1"/>
                <w:color w:val="181818"/>
                <w:sz w:val="28"/>
              </w:rPr>
              <w:t xml:space="preserve">1. </w:t>
            </w:r>
            <w:r>
              <w:rPr>
                <w:rStyle w:val="Style_3_ch"/>
                <w:b w:val="1"/>
                <w:color w:val="181818"/>
              </w:rPr>
              <w:t>«Расскажи стихи руками» (этюд на раскрепощение)</w:t>
            </w:r>
            <w:r>
              <w:rPr>
                <w:rStyle w:val="Style_3_ch"/>
                <w:b w:val="1"/>
                <w:color w:val="181818"/>
              </w:rPr>
              <w:t>.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>Ребёнок старается без слов, с помощью пантомимы, рассказать известное всем стихотворение или сказку. Остальные дети пытаются угадать, что он рассказывает.</w:t>
            </w:r>
            <w:r>
              <w:rPr>
                <w:rStyle w:val="Style_3_ch"/>
                <w:color w:val="181818"/>
                <w:sz w:val="28"/>
              </w:rPr>
              <w:br/>
            </w:r>
            <w:r>
              <w:rPr>
                <w:rStyle w:val="Style_3_ch"/>
                <w:rFonts w:ascii="Calibri" w:hAnsi="Calibri"/>
                <w:color w:val="181818"/>
                <w:sz w:val="22"/>
              </w:rPr>
              <w:t> </w:t>
            </w:r>
            <w:r>
              <w:rPr>
                <w:rStyle w:val="Style_3_ch"/>
                <w:b w:val="1"/>
                <w:color w:val="181818"/>
              </w:rPr>
              <w:t>2. «Как поступить?» (регулирование эмоций и действий).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>Для этой игры нужно несколько сюжетных карт</w:t>
            </w:r>
            <w:r>
              <w:rPr>
                <w:rStyle w:val="Style_3_ch"/>
                <w:color w:val="181818"/>
              </w:rPr>
              <w:t>инок конфликтного содержания. Например такие: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>а) дети собирают урожай, одна девочка набрала так много фруктов, что не может удержать их в руках;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>б) дети играют, а у одного ребёнка нет игрушек;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>в) ребёнок плачет.</w:t>
            </w:r>
            <w:r>
              <w:rPr>
                <w:rStyle w:val="Style_3_ch"/>
                <w:color w:val="181818"/>
              </w:rPr>
              <w:br/>
            </w:r>
            <w:r>
              <w:rPr>
                <w:rStyle w:val="Style_3_ch"/>
                <w:color w:val="181818"/>
              </w:rPr>
              <w:t xml:space="preserve">Взяв картину, ребёнок должен подобрать свой </w:t>
            </w:r>
            <w:r>
              <w:rPr>
                <w:rStyle w:val="Style_3_ch"/>
                <w:color w:val="181818"/>
              </w:rPr>
              <w:t>выход из ситуации.</w:t>
            </w:r>
          </w:p>
        </w:tc>
      </w:tr>
    </w:tbl>
    <w:p w14:paraId="45000000">
      <w:pPr>
        <w:pStyle w:val="Style_4"/>
      </w:pPr>
    </w:p>
    <w:tbl>
      <w:tblPr>
        <w:tblInd w:type="dxa" w:w="0"/>
        <w:tblLayout w:type="fixed"/>
      </w:tblPr>
      <w:tblGrid>
        <w:gridCol w:w="8136"/>
        <w:gridCol w:w="8136"/>
      </w:tblGrid>
      <w:tr>
        <w:tc>
          <w:tcPr>
            <w:tcW w:type="dxa" w:w="8136"/>
            <w:tcBorders>
              <w:top w:color="000000" w:sz="36" w:val="double"/>
              <w:left w:color="000000" w:sz="36" w:val="double"/>
              <w:bottom w:color="000000" w:sz="36" w:val="doub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Содержание:</w:t>
            </w:r>
          </w:p>
          <w:p w14:paraId="47000000">
            <w:pPr>
              <w:pStyle w:val="Style_4"/>
              <w:widowControl w:val="1"/>
              <w:ind/>
            </w:pPr>
            <w:r>
              <w:rPr>
                <w:rStyle w:val="Style_3_ch"/>
                <w:color w:val="181818"/>
              </w:rPr>
              <w:t> </w:t>
            </w:r>
            <w:r>
              <w:rPr>
                <w:rStyle w:val="Style_3_ch"/>
                <w:color w:val="181818"/>
              </w:rPr>
              <w:t>В</w:t>
            </w:r>
            <w:r>
              <w:rPr>
                <w:rStyle w:val="Style_3_ch"/>
                <w:color w:val="181818"/>
              </w:rPr>
              <w:t xml:space="preserve">зрослый говорит, что у девочки Тани случилась беда: сломались все игрушки, и ей больше не во что играть. Детям показывают несколько заранее подобранных старых игрушек, каждая из которых разделена на две части. Например, </w:t>
            </w:r>
            <w:r>
              <w:rPr>
                <w:rStyle w:val="Style_3_ch"/>
                <w:color w:val="181818"/>
              </w:rPr>
              <w:t>шляпка гриба и ножка гриба, две части одной матрешки и др. Для более  старших детей каждую игрушку можно разделить не на две, а уже на три-четыре части.</w:t>
            </w:r>
          </w:p>
          <w:p w14:paraId="48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Полученные детали раздают между детьми — каждому ребенку по одной — и просят их помочь Тане починить ее игрушки.</w:t>
            </w:r>
          </w:p>
          <w:p w14:paraId="49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Задача  малышей — найти  отдельные части  игрушки и соединить их.</w:t>
            </w:r>
          </w:p>
          <w:p w14:paraId="4A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Совсем маленькими детьми или «особыми» деть ми на первых порах можно играть в эту игру вдвоем: ребенок и взрослый.</w:t>
            </w:r>
          </w:p>
          <w:p w14:paraId="4B000000">
            <w:pPr>
              <w:pStyle w:val="Style_1"/>
              <w:widowControl w:val="1"/>
              <w:spacing w:after="0"/>
              <w:ind/>
              <w:rPr>
                <w:b w:val="1"/>
                <w:color w:val="181818"/>
              </w:rPr>
            </w:pPr>
            <w:r>
              <w:rPr>
                <w:b w:val="1"/>
                <w:color w:val="181818"/>
              </w:rPr>
              <w:t>2. Игра  «Добрый  бегемотик»</w:t>
            </w:r>
          </w:p>
          <w:p w14:paraId="4C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Цель:  снятие эмоционального напряжения, агрессии, снижение двигательной активности.</w:t>
            </w:r>
          </w:p>
          <w:p w14:paraId="4D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Содержание:</w:t>
            </w:r>
          </w:p>
          <w:p w14:paraId="4E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Дети встают в шеренгу. Взрослый говорит, что все вместе они — маленький добрый «бегемотик». Каждый ребенок обнимает за талию (или кладет руки на плечи) впереди него стоящего.</w:t>
            </w:r>
          </w:p>
          <w:p w14:paraId="4F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Взрослый просит каждого ребенка погладить своего соседа по плечику, по головке, по спинке, по ручке...</w:t>
            </w:r>
          </w:p>
          <w:p w14:paraId="50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Затем взрослый просит «бегемотика» походить по группе, присесть. Обычно дети, приседая все вместе, падают и смеются. Иногда игра превращается в общую «кучу - малу», к общему удовольствию всех участников.</w:t>
            </w:r>
          </w:p>
          <w:p w14:paraId="51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</w:p>
          <w:p w14:paraId="52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> </w:t>
            </w:r>
            <w:r>
              <w:rPr>
                <w:rStyle w:val="Style_3_ch"/>
                <w:b w:val="1"/>
                <w:color w:val="181818"/>
              </w:rPr>
              <w:t>Меланхолик</w:t>
            </w:r>
            <w:r>
              <w:rPr>
                <w:rStyle w:val="Style_3_ch"/>
                <w:b w:val="1"/>
                <w:color w:val="181818"/>
              </w:rPr>
              <w:t>ам</w:t>
            </w:r>
            <w:r>
              <w:rPr>
                <w:rStyle w:val="Style_3_ch"/>
                <w:color w:val="181818"/>
              </w:rPr>
              <w:t>- игр</w:t>
            </w:r>
            <w:r>
              <w:rPr>
                <w:rStyle w:val="Style_3_ch"/>
                <w:color w:val="181818"/>
              </w:rPr>
              <w:t>ы</w:t>
            </w:r>
            <w:r>
              <w:rPr>
                <w:rStyle w:val="Style_3_ch"/>
                <w:color w:val="181818"/>
              </w:rPr>
              <w:t xml:space="preserve"> с лентами под медленнуюспокойную музыку, конструкторы, настольные игры, игра с большим мячом, игры с водой, экспериментирование с красками.</w:t>
            </w:r>
          </w:p>
          <w:p w14:paraId="53000000">
            <w:pPr>
              <w:pStyle w:val="Style_1"/>
              <w:widowControl w:val="1"/>
              <w:spacing w:after="0"/>
              <w:ind/>
              <w:rPr>
                <w:b w:val="1"/>
                <w:color w:val="181818"/>
              </w:rPr>
            </w:pPr>
            <w:r>
              <w:rPr>
                <w:b w:val="1"/>
                <w:color w:val="181818"/>
              </w:rPr>
              <w:t>1. Игра «Ищу друга»</w:t>
            </w:r>
          </w:p>
          <w:p w14:paraId="54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Цель: обучение детей навыкам сотрудничества, переход от игры «рядом» к игре «вместе».</w:t>
            </w:r>
          </w:p>
          <w:p w14:paraId="55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Содержание:</w:t>
            </w:r>
          </w:p>
          <w:p w14:paraId="56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>Для проведения игры необходимо иметь набор игрушек, среди которых должно быть 2—3 зайчика, 2—3 мишки, 2—3 рыбки и т. д. Каждому ребенку выдается игрушка. Взрослый говорит детям, что сейчас они будут та</w:t>
            </w:r>
            <w:r>
              <w:rPr>
                <w:rStyle w:val="Style_3_ch"/>
                <w:color w:val="181818"/>
              </w:rPr>
              <w:t>нцевать вместе со своей игрушкой. Но, одному зайчику, мишке танцевать скучно, поэтому, пока звучит музыка, каждый ребенок должен поискать</w:t>
            </w:r>
            <w:r>
              <w:t xml:space="preserve"> </w:t>
            </w:r>
            <w:r>
              <w:rPr>
                <w:rStyle w:val="Style_3_ch"/>
                <w:color w:val="181818"/>
              </w:rPr>
              <w:t>ещё одного-двух друзей для неё.</w:t>
            </w:r>
          </w:p>
        </w:tc>
        <w:tc>
          <w:tcPr>
            <w:tcW w:type="dxa" w:w="8136"/>
            <w:tcBorders>
              <w:top w:color="000000" w:sz="36" w:val="double"/>
              <w:left w:color="000000" w:sz="36" w:val="double"/>
              <w:bottom w:color="000000" w:sz="36" w:val="double"/>
              <w:right w:color="000000" w:sz="36" w:val="doub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00000">
            <w:pPr>
              <w:pStyle w:val="Style_4"/>
              <w:spacing w:after="120" w:line="276" w:lineRule="auto"/>
              <w:ind/>
              <w:jc w:val="center"/>
              <w:rPr>
                <w:b w:val="1"/>
                <w:i w:val="1"/>
                <w:color w:val="000000"/>
                <w:u w:val="single"/>
              </w:rPr>
            </w:pPr>
            <w:r>
              <w:rPr>
                <w:b w:val="1"/>
                <w:i w:val="1"/>
                <w:color w:val="000000"/>
                <w:u w:val="single"/>
              </w:rPr>
              <w:t>Игры для детей с преобладанием холерического и сангвинического темперамента.</w:t>
            </w:r>
          </w:p>
          <w:p w14:paraId="58000000">
            <w:pPr>
              <w:pStyle w:val="Style_4"/>
              <w:spacing w:after="120" w:line="276" w:lineRule="auto"/>
              <w:ind/>
            </w:pPr>
            <w:r>
              <w:rPr>
                <w:rStyle w:val="Style_3_ch"/>
                <w:b w:val="1"/>
                <w:color w:val="000000"/>
              </w:rPr>
              <w:t>Холерикам</w:t>
            </w:r>
            <w:r>
              <w:rPr>
                <w:rStyle w:val="Style_3_ch"/>
                <w:color w:val="000000"/>
              </w:rPr>
              <w:t> рекомендованы подвижные игры, конструирование, рисование, ручной труд, релаксационные игры, динамические паузы, ритмичные танцы, игры с кеглями.</w:t>
            </w:r>
          </w:p>
          <w:p w14:paraId="59000000">
            <w:pPr>
              <w:pStyle w:val="Style_4"/>
              <w:spacing w:after="120" w:line="276" w:lineRule="auto"/>
              <w:ind/>
            </w:pPr>
            <w:r>
              <w:rPr>
                <w:rStyle w:val="Style_3_ch"/>
                <w:b w:val="1"/>
                <w:color w:val="000000"/>
              </w:rPr>
              <w:t>1.</w:t>
            </w:r>
            <w:r>
              <w:rPr>
                <w:rStyle w:val="Style_3_ch"/>
                <w:color w:val="000000"/>
              </w:rPr>
              <w:t xml:space="preserve"> </w:t>
            </w:r>
            <w:r>
              <w:rPr>
                <w:rStyle w:val="Style_3_ch"/>
                <w:b w:val="1"/>
                <w:color w:val="000000"/>
              </w:rPr>
              <w:t>«Раздумье»</w:t>
            </w:r>
            <w:r>
              <w:rPr>
                <w:rStyle w:val="Style_3_ch"/>
                <w:color w:val="000000"/>
              </w:rPr>
              <w:t> (этюд на регуляцию эмоций и движений). </w:t>
            </w:r>
            <w:r>
              <w:rPr>
                <w:rStyle w:val="Style_3_ch"/>
                <w:color w:val="000000"/>
              </w:rPr>
              <w:br/>
            </w:r>
            <w:r>
              <w:rPr>
                <w:rStyle w:val="Style_3_ch"/>
                <w:color w:val="000000"/>
              </w:rPr>
              <w:t xml:space="preserve">Мальчик собрал в лесу грибы и заблудился. Наконец он </w:t>
            </w:r>
            <w:r>
              <w:rPr>
                <w:rStyle w:val="Style_3_ch"/>
                <w:color w:val="000000"/>
              </w:rPr>
              <w:t>вышел на большую дорогу. Но в какую сторону идти? Выразительные движения: ребёнок стоит, руки сложены на груди или одна рука на груди поддерживает другую руку, на которую опирается подбородок.</w:t>
            </w:r>
          </w:p>
          <w:p w14:paraId="5A000000">
            <w:pPr>
              <w:pStyle w:val="Style_4"/>
              <w:spacing w:after="120" w:line="276" w:lineRule="auto"/>
              <w:ind/>
            </w:pPr>
            <w:r>
              <w:rPr>
                <w:rStyle w:val="Style_3_ch"/>
                <w:b w:val="1"/>
                <w:color w:val="000000"/>
              </w:rPr>
              <w:t>2.</w:t>
            </w:r>
            <w:r>
              <w:rPr>
                <w:rStyle w:val="Style_3_ch"/>
                <w:color w:val="000000"/>
              </w:rPr>
              <w:t> </w:t>
            </w:r>
            <w:r>
              <w:rPr>
                <w:rStyle w:val="Style_3_ch"/>
                <w:b w:val="1"/>
                <w:color w:val="000000"/>
              </w:rPr>
              <w:t>«Море волнуется»</w:t>
            </w:r>
            <w:r>
              <w:rPr>
                <w:rStyle w:val="Style_3_ch"/>
                <w:color w:val="000000"/>
              </w:rPr>
              <w:t> (произвольность поведения чувств). </w:t>
            </w:r>
            <w:r>
              <w:rPr>
                <w:rStyle w:val="Style_3_ch"/>
                <w:color w:val="000000"/>
              </w:rPr>
              <w:br/>
            </w:r>
            <w:r>
              <w:rPr>
                <w:rStyle w:val="Style_3_ch"/>
                <w:color w:val="000000"/>
              </w:rPr>
              <w:t>Водящий</w:t>
            </w:r>
            <w:r>
              <w:rPr>
                <w:rStyle w:val="Style_3_ch"/>
                <w:color w:val="000000"/>
              </w:rPr>
              <w:t xml:space="preserve"> начинает так: «Море волнуется раз, море волнуется два, море волнуется три фигура радости, страха, стыда и т. д. на месте замри». Далее водящий выбирает наиболее яркую фигуру. </w:t>
            </w:r>
            <w:r>
              <w:rPr>
                <w:rStyle w:val="Style_3_ch"/>
                <w:color w:val="000000"/>
              </w:rPr>
              <w:br/>
            </w:r>
            <w:r>
              <w:rPr>
                <w:rStyle w:val="Style_3_ch"/>
                <w:color w:val="000000"/>
              </w:rPr>
              <w:t> </w:t>
            </w:r>
            <w:r>
              <w:rPr>
                <w:rStyle w:val="Style_3_ch"/>
                <w:b w:val="1"/>
                <w:color w:val="000000"/>
              </w:rPr>
              <w:t>3</w:t>
            </w:r>
            <w:r>
              <w:rPr>
                <w:rStyle w:val="Style_3_ch"/>
                <w:color w:val="000000"/>
              </w:rPr>
              <w:t>.</w:t>
            </w:r>
            <w:r>
              <w:rPr>
                <w:rStyle w:val="Style_3_ch"/>
                <w:b w:val="1"/>
                <w:color w:val="000000"/>
              </w:rPr>
              <w:t> «Тыкалки»</w:t>
            </w:r>
            <w:r>
              <w:rPr>
                <w:rStyle w:val="Style_3_ch"/>
                <w:color w:val="000000"/>
              </w:rPr>
              <w:t> (тренировка умения владеть своими чувствами). </w:t>
            </w:r>
            <w:r>
              <w:rPr>
                <w:rStyle w:val="Style_3_ch"/>
                <w:color w:val="000000"/>
              </w:rPr>
              <w:br/>
            </w:r>
            <w:r>
              <w:rPr>
                <w:rStyle w:val="Style_3_ch"/>
                <w:color w:val="000000"/>
              </w:rPr>
              <w:t>Дети садятся на ст</w:t>
            </w:r>
            <w:r>
              <w:rPr>
                <w:rStyle w:val="Style_3_ch"/>
                <w:color w:val="000000"/>
              </w:rPr>
              <w:t>улья, ставят ступни ног на пол и «замирают». Ведущий, медленно считая до 10, проходит между детьми и легонько щекочет каждого. Детям необходимо не рассмеяться при этом и сохранить неподвижность. </w:t>
            </w:r>
            <w:r>
              <w:rPr>
                <w:rStyle w:val="Style_3_ch"/>
                <w:color w:val="000000"/>
              </w:rPr>
              <w:br/>
            </w:r>
            <w:r>
              <w:rPr>
                <w:rStyle w:val="Style_3_ch"/>
                <w:b w:val="1"/>
                <w:color w:val="000000"/>
              </w:rPr>
              <w:t> 4. «А-а-ах!»</w:t>
            </w:r>
            <w:r>
              <w:rPr>
                <w:rStyle w:val="Style_3_ch"/>
                <w:color w:val="000000"/>
              </w:rPr>
              <w:t> (тренировка умения владеть своими чувствами). </w:t>
            </w:r>
            <w:r>
              <w:rPr>
                <w:rStyle w:val="Style_3_ch"/>
                <w:color w:val="000000"/>
              </w:rPr>
              <w:br/>
            </w:r>
            <w:r>
              <w:rPr>
                <w:rStyle w:val="Style_3_ch"/>
                <w:color w:val="000000"/>
              </w:rPr>
              <w:t>Ведущий кладёт руку на стол и затем медленно поднимает её до вертикального положения. Дети в соответствии с поднятием руки усиливают громкость звука «а» — с тем чтобы когда рука достигнет</w:t>
            </w:r>
            <w:r>
              <w:rPr>
                <w:rStyle w:val="Style_3_ch"/>
                <w:color w:val="000000"/>
              </w:rPr>
              <w:t xml:space="preserve"> верхнего положения, завершить её громким совместным «Ах!» и мгновен</w:t>
            </w:r>
            <w:r>
              <w:rPr>
                <w:rStyle w:val="Style_3_ch"/>
                <w:color w:val="000000"/>
              </w:rPr>
              <w:t>но замолчать.</w:t>
            </w:r>
          </w:p>
          <w:p w14:paraId="5B000000">
            <w:pPr>
              <w:pStyle w:val="Style_4"/>
              <w:spacing w:after="120" w:line="276" w:lineRule="auto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  <w:p w14:paraId="5C000000">
            <w:pPr>
              <w:pStyle w:val="Style_4"/>
              <w:spacing w:after="120" w:line="276" w:lineRule="auto"/>
              <w:ind/>
            </w:pPr>
            <w:r>
              <w:rPr>
                <w:rStyle w:val="Style_3_ch"/>
                <w:b w:val="1"/>
                <w:color w:val="000000"/>
              </w:rPr>
              <w:t>5. «Да и нет» </w:t>
            </w:r>
            <w:r>
              <w:rPr>
                <w:rStyle w:val="Style_3_ch"/>
                <w:color w:val="000000"/>
              </w:rPr>
              <w:t>(гармонизация осознания прав и обязанностей). </w:t>
            </w:r>
            <w:r>
              <w:rPr>
                <w:rStyle w:val="Style_3_ch"/>
                <w:color w:val="000000"/>
              </w:rPr>
              <w:br/>
            </w:r>
            <w:r>
              <w:rPr>
                <w:rStyle w:val="Style_3_ch"/>
                <w:color w:val="000000"/>
              </w:rPr>
              <w:t>Инструкция. Попробуем определить, кто из нас умеет быть внимательным. Каждому из вас по очереди мы будем задавать вопросы, на которые заранее знаем ответы «да» и «нет». Например: «</w:t>
            </w:r>
            <w:r>
              <w:rPr>
                <w:rStyle w:val="Style_3_ch"/>
                <w:color w:val="000000"/>
              </w:rPr>
              <w:t>Ты ходишь в школу?», «Ты был на Северном полюсе?» и т. п. А тот, кто отвечает, должен обязательно отвечать наоборот. Тот, кто ошибается, выбывает из игры. </w:t>
            </w:r>
          </w:p>
        </w:tc>
      </w:tr>
    </w:tbl>
    <w:p w14:paraId="5D000000">
      <w:pPr>
        <w:pStyle w:val="Style_4"/>
      </w:pPr>
    </w:p>
    <w:p w14:paraId="5E000000">
      <w:pPr>
        <w:pStyle w:val="Style_4"/>
      </w:pPr>
    </w:p>
    <w:p w14:paraId="5F000000">
      <w:pPr>
        <w:pStyle w:val="Style_4"/>
      </w:pPr>
    </w:p>
    <w:tbl>
      <w:tblPr>
        <w:tblInd w:type="dxa" w:w="0"/>
        <w:tblLayout w:type="fixed"/>
      </w:tblPr>
      <w:tblGrid>
        <w:gridCol w:w="8136"/>
        <w:gridCol w:w="8136"/>
      </w:tblGrid>
      <w:tr>
        <w:tc>
          <w:tcPr>
            <w:tcW w:type="dxa" w:w="8136"/>
            <w:tcBorders>
              <w:top w:color="000000" w:sz="36" w:val="double"/>
              <w:left w:color="000000" w:sz="36" w:val="double"/>
              <w:bottom w:color="000000" w:sz="36" w:val="double"/>
              <w:right w:val="nil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00000">
            <w:pPr>
              <w:pStyle w:val="Style_5"/>
              <w:widowControl w:val="1"/>
              <w:ind/>
            </w:pPr>
            <w:r>
              <w:rPr>
                <w:rStyle w:val="Style_3_ch"/>
                <w:b w:val="1"/>
                <w:color w:val="181818"/>
              </w:rPr>
              <w:t>Сангвиник</w:t>
            </w:r>
            <w:r>
              <w:rPr>
                <w:rStyle w:val="Style_3_ch"/>
                <w:b w:val="1"/>
                <w:color w:val="181818"/>
              </w:rPr>
              <w:t xml:space="preserve">ам </w:t>
            </w:r>
            <w:r>
              <w:rPr>
                <w:rStyle w:val="Style_3_ch"/>
                <w:color w:val="181818"/>
              </w:rPr>
              <w:t>– любые нескучные игры, познавательные фильмы, головоломки, разрывание бумаги</w:t>
            </w:r>
            <w:r>
              <w:t xml:space="preserve"> </w:t>
            </w:r>
            <w:r>
              <w:rPr>
                <w:rStyle w:val="Style_3_ch"/>
                <w:color w:val="181818"/>
              </w:rPr>
              <w:t>и игр</w:t>
            </w:r>
            <w:r>
              <w:rPr>
                <w:rStyle w:val="Style_3_ch"/>
                <w:color w:val="181818"/>
              </w:rPr>
              <w:t>ы с ней, хороводы, игры с водой, песком, игры с подушками.</w:t>
            </w:r>
          </w:p>
          <w:p w14:paraId="61000000">
            <w:pPr>
              <w:pStyle w:val="Style_5"/>
              <w:widowControl w:val="1"/>
              <w:ind/>
              <w:rPr>
                <w:b w:val="1"/>
                <w:color w:val="181818"/>
              </w:rPr>
            </w:pPr>
            <w:r>
              <w:rPr>
                <w:b w:val="1"/>
                <w:color w:val="181818"/>
              </w:rPr>
              <w:t>1. Игра «Лягушки»</w:t>
            </w:r>
          </w:p>
          <w:p w14:paraId="62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Цель: развитие умения подчиняться словесной инструкции, формирование чувства ритма, развитие координации движений, снятие излишней двигательной активности, сплочение группы.</w:t>
            </w:r>
          </w:p>
          <w:p w14:paraId="63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Содержание:</w:t>
            </w:r>
          </w:p>
          <w:p w14:paraId="64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 Все дети сидят на маленьких подушках.</w:t>
            </w:r>
          </w:p>
          <w:p w14:paraId="65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Затем они начинают передвигаться на этих подушках по ковру и приговаривают все вместе:</w:t>
            </w:r>
          </w:p>
          <w:p w14:paraId="66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- Две лягушечки с утра</w:t>
            </w:r>
          </w:p>
          <w:p w14:paraId="67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Съесть хотели комара.</w:t>
            </w:r>
          </w:p>
          <w:p w14:paraId="68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Далее взрослый говорит:</w:t>
            </w:r>
          </w:p>
          <w:p w14:paraId="69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- Комары все улетели,</w:t>
            </w:r>
          </w:p>
          <w:p w14:paraId="6A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И лягушки их не съели!</w:t>
            </w:r>
          </w:p>
          <w:p w14:paraId="6B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Дети встают с подушек и все вместе пляшут, взявшись за руки и припевая:</w:t>
            </w:r>
          </w:p>
          <w:p w14:paraId="6C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- Тара-ра, тара-ра,</w:t>
            </w:r>
          </w:p>
          <w:p w14:paraId="6D000000">
            <w:pPr>
              <w:pStyle w:val="Style_1"/>
              <w:widowControl w:val="1"/>
              <w:spacing w:after="0" w:line="264" w:lineRule="auto"/>
              <w:ind/>
              <w:rPr>
                <w:color w:val="181818"/>
              </w:rPr>
            </w:pPr>
            <w:r>
              <w:rPr>
                <w:color w:val="181818"/>
              </w:rPr>
              <w:t>Веселиться всем пора!</w:t>
            </w:r>
          </w:p>
          <w:p w14:paraId="6E000000">
            <w:pPr>
              <w:pStyle w:val="Style_1"/>
              <w:widowControl w:val="1"/>
              <w:spacing w:after="0" w:line="264" w:lineRule="auto"/>
              <w:ind/>
              <w:rPr>
                <w:b w:val="1"/>
                <w:color w:val="181818"/>
              </w:rPr>
            </w:pPr>
            <w:r>
              <w:rPr>
                <w:b w:val="1"/>
                <w:color w:val="181818"/>
              </w:rPr>
              <w:t>2. Игра «Самолет летит по небу»</w:t>
            </w:r>
          </w:p>
          <w:p w14:paraId="6F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Цель: развитие воображения, слухового внимания, способности быстро реагировать на инструкцию.</w:t>
            </w:r>
          </w:p>
          <w:p w14:paraId="70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Содержание:</w:t>
            </w:r>
          </w:p>
          <w:p w14:paraId="71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Дети стоят в кругу. Взрослый говорит:</w:t>
            </w:r>
          </w:p>
          <w:p w14:paraId="72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- Самолет летит по небу,</w:t>
            </w:r>
          </w:p>
          <w:p w14:paraId="73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В самолете я лечу.</w:t>
            </w:r>
          </w:p>
          <w:p w14:paraId="74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Дети изображают руками крылья самолета, гудят.</w:t>
            </w:r>
          </w:p>
          <w:p w14:paraId="75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Взрослый говорит:</w:t>
            </w:r>
          </w:p>
          <w:p w14:paraId="76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- На машине я поеду,</w:t>
            </w:r>
          </w:p>
          <w:p w14:paraId="77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 xml:space="preserve"> Если только захочу.</w:t>
            </w:r>
          </w:p>
          <w:p w14:paraId="78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Дети изображают, как они едут в машине, держатся за руль, рычат, подражая звуку мотора.</w:t>
            </w:r>
          </w:p>
          <w:p w14:paraId="79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>Взрослы</w:t>
            </w:r>
            <w:r>
              <w:rPr>
                <w:rStyle w:val="Style_3_ch"/>
                <w:color w:val="181818"/>
              </w:rPr>
              <w:t>й</w:t>
            </w:r>
            <w:r>
              <w:rPr>
                <w:rStyle w:val="Style_3_ch"/>
                <w:color w:val="181818"/>
              </w:rPr>
              <w:t xml:space="preserve"> выполняет движения вместе с детьми.</w:t>
            </w:r>
          </w:p>
          <w:p w14:paraId="7A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> </w:t>
            </w:r>
            <w:r>
              <w:rPr>
                <w:rStyle w:val="Style_3_ch"/>
                <w:b w:val="1"/>
                <w:color w:val="181818"/>
              </w:rPr>
              <w:t>3. Игра «Колокольчик»</w:t>
            </w:r>
          </w:p>
          <w:p w14:paraId="7B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 xml:space="preserve">Цель: </w:t>
            </w:r>
            <w:r>
              <w:rPr>
                <w:rStyle w:val="Style_3_ch"/>
                <w:color w:val="181818"/>
                <w:u w:val="single"/>
              </w:rPr>
              <w:t> </w:t>
            </w:r>
            <w:r>
              <w:rPr>
                <w:rStyle w:val="Style_3_ch"/>
                <w:color w:val="181818"/>
                <w:u w:val="single"/>
              </w:rPr>
              <w:t>р</w:t>
            </w:r>
            <w:r>
              <w:rPr>
                <w:rStyle w:val="Style_3_ch"/>
                <w:color w:val="181818"/>
              </w:rPr>
              <w:t>азвитие координации движений, умения подчиняться правилам игры, отработка быстроты реакции.</w:t>
            </w:r>
          </w:p>
        </w:tc>
        <w:tc>
          <w:tcPr>
            <w:tcW w:type="dxa" w:w="8136"/>
            <w:tcBorders>
              <w:top w:color="000000" w:sz="36" w:val="double"/>
              <w:left w:color="000000" w:sz="36" w:val="double"/>
              <w:bottom w:color="000000" w:sz="36" w:val="double"/>
              <w:right w:color="000000" w:sz="36" w:val="doub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color w:val="181818"/>
              </w:rPr>
              <w:t xml:space="preserve">Содержание: </w:t>
            </w:r>
            <w:r>
              <w:rPr>
                <w:rStyle w:val="Style_3_ch"/>
                <w:color w:val="181818"/>
              </w:rPr>
              <w:t>в</w:t>
            </w:r>
            <w:r>
              <w:rPr>
                <w:rStyle w:val="Style_3_ch"/>
                <w:color w:val="181818"/>
              </w:rPr>
              <w:t xml:space="preserve">се дети сидят в кругу на стульчиках. Стулья должны стоять </w:t>
            </w:r>
            <w:r>
              <w:rPr>
                <w:rStyle w:val="Style_3_ch"/>
                <w:color w:val="181818"/>
              </w:rPr>
              <w:t>как можно плотнее друг к другу. Один из детей встает в центр круга — он водящий. Дети, сидящие в кругу, передают друг другу колокольчик (он дол- жен быть со звонким, отчетливым звуком). Задача водящего — дотронуться до того ребенка, у которого в руках коло</w:t>
            </w:r>
            <w:r>
              <w:rPr>
                <w:rStyle w:val="Style_3_ch"/>
                <w:color w:val="181818"/>
              </w:rPr>
              <w:t>кольчик. Как только ему это удастся, он садится на стул, а место водящего занимает тот, кого «поймали» с колокольчиком в руках.</w:t>
            </w:r>
          </w:p>
          <w:p w14:paraId="7D000000">
            <w:pPr>
              <w:pStyle w:val="Style_1"/>
              <w:widowControl w:val="1"/>
              <w:spacing w:after="0"/>
              <w:ind/>
              <w:rPr>
                <w:b w:val="1"/>
                <w:color w:val="181818"/>
              </w:rPr>
            </w:pPr>
            <w:r>
              <w:rPr>
                <w:b w:val="1"/>
                <w:color w:val="181818"/>
              </w:rPr>
              <w:t>4. Игра «Покажи нос»</w:t>
            </w:r>
          </w:p>
          <w:p w14:paraId="7E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Цель:  развитие слухового внимания, обучение детей ориентации на своем теле.</w:t>
            </w:r>
          </w:p>
          <w:p w14:paraId="7F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Содержание:    </w:t>
            </w:r>
          </w:p>
          <w:p w14:paraId="80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 Все играющие стоят напротив взрослого, который говорит им:</w:t>
            </w:r>
          </w:p>
          <w:p w14:paraId="81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- Раз, два, три, четыре, пять,</w:t>
            </w:r>
          </w:p>
          <w:p w14:paraId="82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 Начинаем мы играть.</w:t>
            </w:r>
          </w:p>
          <w:p w14:paraId="83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 Вы, смотрите, не зевайте</w:t>
            </w:r>
          </w:p>
          <w:p w14:paraId="84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 И за мной все повторяйте,</w:t>
            </w:r>
          </w:p>
          <w:p w14:paraId="85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 Что я вам сейчас скажу</w:t>
            </w:r>
          </w:p>
          <w:p w14:paraId="86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  И при этом покажу.</w:t>
            </w:r>
          </w:p>
          <w:p w14:paraId="87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Далее взрослый называет вслух (можно вместе с детьми и одновременно показывает на себе) какую-либо часть лица, тела:</w:t>
            </w:r>
          </w:p>
          <w:p w14:paraId="88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«Уши-уши» — все показывают уши. «Глазки-глазки» — все показывают глазки. «Ручки-ручки» — все показывают ручки и т. д.</w:t>
            </w:r>
          </w:p>
          <w:p w14:paraId="89000000">
            <w:pPr>
              <w:pStyle w:val="Style_1"/>
              <w:widowControl w:val="1"/>
              <w:spacing w:after="0"/>
              <w:ind/>
            </w:pPr>
            <w:r>
              <w:rPr>
                <w:rStyle w:val="Style_3_ch"/>
                <w:i w:val="1"/>
                <w:color w:val="181818"/>
              </w:rPr>
              <w:t>Примечани</w:t>
            </w:r>
            <w:r>
              <w:rPr>
                <w:rStyle w:val="Style_3_ch"/>
                <w:color w:val="181818"/>
              </w:rPr>
              <w:t xml:space="preserve">е: </w:t>
            </w:r>
            <w:r>
              <w:rPr>
                <w:rStyle w:val="Style_3_ch"/>
                <w:color w:val="181818"/>
              </w:rPr>
              <w:t>к</w:t>
            </w:r>
            <w:r>
              <w:rPr>
                <w:rStyle w:val="Style_3_ch"/>
                <w:color w:val="181818"/>
              </w:rPr>
              <w:t xml:space="preserve">огда дети привыкнут к этой инструкции, взрослый  может </w:t>
            </w:r>
            <w:r>
              <w:rPr>
                <w:rStyle w:val="Style_3_ch"/>
                <w:color w:val="181818"/>
              </w:rPr>
              <w:t>усложнить игру: он специально путает детей — называет одну часть тела или лица, а показывает другую. Дети должны заметить это и не повторить неверное движение. Взрослый может помогать им, изменяя интонацию, хитро улыбаясь, тем самым заостряя внимание на ка</w:t>
            </w:r>
            <w:r>
              <w:rPr>
                <w:rStyle w:val="Style_3_ch"/>
                <w:color w:val="181818"/>
              </w:rPr>
              <w:t>ком-либо движении.</w:t>
            </w:r>
          </w:p>
          <w:p w14:paraId="8A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</w:p>
          <w:p w14:paraId="8B000000">
            <w:pPr>
              <w:pStyle w:val="Style_1"/>
              <w:ind/>
              <w:jc w:val="center"/>
              <w:rPr>
                <w:b w:val="1"/>
                <w:i w:val="1"/>
                <w:color w:val="000000"/>
                <w:u w:val="single"/>
              </w:rPr>
            </w:pPr>
            <w:r>
              <w:rPr>
                <w:b w:val="1"/>
                <w:i w:val="1"/>
                <w:color w:val="000000"/>
                <w:u w:val="single"/>
              </w:rPr>
              <w:t>Для детей с преобладанием флегматического и меланхолического темперамента</w:t>
            </w:r>
          </w:p>
          <w:p w14:paraId="8C000000">
            <w:pPr>
              <w:pStyle w:val="Style_1"/>
              <w:widowControl w:val="1"/>
              <w:spacing w:after="0" w:line="264" w:lineRule="auto"/>
              <w:ind/>
            </w:pPr>
            <w:r>
              <w:rPr>
                <w:rStyle w:val="Style_3_ch"/>
                <w:b w:val="1"/>
                <w:color w:val="181818"/>
              </w:rPr>
              <w:t>Флегматик</w:t>
            </w:r>
            <w:r>
              <w:rPr>
                <w:rStyle w:val="Style_3_ch"/>
                <w:b w:val="1"/>
                <w:color w:val="181818"/>
              </w:rPr>
              <w:t>ам</w:t>
            </w:r>
            <w:r>
              <w:rPr>
                <w:rStyle w:val="Style_3_ch"/>
                <w:color w:val="181818"/>
              </w:rPr>
              <w:t>– лепка, рисование, ролевые игры, моделирующие ситуации; игры-</w:t>
            </w:r>
            <w:r>
              <w:rPr>
                <w:rStyle w:val="Style_3_ch"/>
                <w:color w:val="181818"/>
                <w:sz w:val="27"/>
              </w:rPr>
              <w:t>эксперименты, </w:t>
            </w:r>
            <w:r>
              <w:rPr>
                <w:rStyle w:val="Style_3_ch"/>
                <w:color w:val="181818"/>
                <w:sz w:val="27"/>
              </w:rPr>
              <w:t>пазлы, конструкторы,</w:t>
            </w:r>
            <w:r>
              <w:rPr>
                <w:rStyle w:val="Style_3_ch"/>
                <w:color w:val="181818"/>
                <w:sz w:val="27"/>
              </w:rPr>
              <w:t xml:space="preserve"> телесно-ориентированные игры и упражнения.</w:t>
            </w:r>
          </w:p>
          <w:p w14:paraId="8D000000">
            <w:pPr>
              <w:pStyle w:val="Style_1"/>
              <w:widowControl w:val="1"/>
              <w:spacing w:after="0" w:line="264" w:lineRule="auto"/>
              <w:ind/>
              <w:rPr>
                <w:b w:val="1"/>
                <w:color w:val="181818"/>
              </w:rPr>
            </w:pPr>
            <w:r>
              <w:rPr>
                <w:b w:val="1"/>
                <w:color w:val="181818"/>
              </w:rPr>
              <w:t>1. Игра «Помоги Тане»</w:t>
            </w:r>
          </w:p>
          <w:p w14:paraId="8E000000">
            <w:pPr>
              <w:pStyle w:val="Style_1"/>
              <w:widowControl w:val="1"/>
              <w:spacing w:after="0"/>
              <w:ind/>
              <w:rPr>
                <w:color w:val="181818"/>
              </w:rPr>
            </w:pPr>
            <w:r>
              <w:rPr>
                <w:color w:val="181818"/>
              </w:rPr>
              <w:t>Цель: воспитание навыков партнерского общения, усиление мотивации к общению, снятие тревожности у детей.</w:t>
            </w:r>
          </w:p>
        </w:tc>
      </w:tr>
    </w:tbl>
    <w:p w14:paraId="8F000000">
      <w:pPr>
        <w:pStyle w:val="Style_4"/>
      </w:pPr>
    </w:p>
    <w:sectPr>
      <w:type w:val="nextPage"/>
      <w:pgSz w:h="11906" w:orient="landscape" w:w="16838"/>
      <w:pgMar w:bottom="283" w:left="283" w:right="283" w:top="283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6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4"/>
        <w:u/>
        <w:vertAlign w:val="baseline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3" w:type="paragraph">
    <w:name w:val="Основной шрифт абзаца"/>
    <w:link w:val="Style_3_ch"/>
  </w:style>
  <w:style w:styleId="Style_3_ch" w:type="character">
    <w:name w:val="Основной шрифт абзаца"/>
    <w:link w:val="Style_3"/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umbering Symbols"/>
    <w:link w:val="Style_11_ch"/>
  </w:style>
  <w:style w:styleId="Style_11_ch" w:type="character">
    <w:name w:val="Numbering Symbols"/>
    <w:link w:val="Style_11"/>
  </w:style>
  <w:style w:styleId="Style_12" w:type="paragraph">
    <w:name w:val="c3"/>
    <w:basedOn w:val="Style_3"/>
    <w:link w:val="Style_12_ch"/>
  </w:style>
  <w:style w:styleId="Style_12_ch" w:type="character">
    <w:name w:val="c3"/>
    <w:basedOn w:val="Style_3_ch"/>
    <w:link w:val="Style_12"/>
  </w:style>
  <w:style w:styleId="Style_13" w:type="paragraph">
    <w:name w:val="Heading"/>
    <w:basedOn w:val="Style_4"/>
    <w:next w:val="Style_1"/>
    <w:link w:val="Style_13_ch"/>
    <w:pPr>
      <w:keepNext w:val="1"/>
      <w:spacing w:after="120" w:before="240"/>
      <w:ind/>
    </w:pPr>
    <w:rPr>
      <w:rFonts w:ascii="Arial" w:hAnsi="Arial"/>
      <w:sz w:val="28"/>
    </w:rPr>
  </w:style>
  <w:style w:styleId="Style_13_ch" w:type="character">
    <w:name w:val="Heading"/>
    <w:basedOn w:val="Style_4_ch"/>
    <w:link w:val="Style_13"/>
    <w:rPr>
      <w:rFonts w:ascii="Arial" w:hAnsi="Arial"/>
      <w:sz w:val="28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5" w:type="paragraph">
    <w:name w:val="Table Contents"/>
    <w:basedOn w:val="Style_4"/>
    <w:link w:val="Style_5_ch"/>
  </w:style>
  <w:style w:styleId="Style_5_ch" w:type="character">
    <w:name w:val="Table Contents"/>
    <w:basedOn w:val="Style_4_ch"/>
    <w:link w:val="Style_5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" w:type="paragraph">
    <w:name w:val="c4"/>
    <w:basedOn w:val="Style_3"/>
    <w:link w:val="Style_2_ch"/>
  </w:style>
  <w:style w:styleId="Style_2_ch" w:type="character">
    <w:name w:val="c4"/>
    <w:basedOn w:val="Style_3_ch"/>
    <w:link w:val="Style_2"/>
  </w:style>
  <w:style w:styleId="Style_23" w:type="paragraph">
    <w:name w:val="Index"/>
    <w:basedOn w:val="Style_4"/>
    <w:link w:val="Style_23_ch"/>
  </w:style>
  <w:style w:styleId="Style_23_ch" w:type="character">
    <w:name w:val="Index"/>
    <w:basedOn w:val="Style_4_ch"/>
    <w:link w:val="Style_23"/>
  </w:style>
  <w:style w:styleId="Style_24" w:type="paragraph">
    <w:name w:val="c0"/>
    <w:basedOn w:val="Style_4"/>
    <w:link w:val="Style_24_ch"/>
    <w:pPr>
      <w:spacing w:after="100" w:before="100"/>
      <w:ind/>
    </w:pPr>
  </w:style>
  <w:style w:styleId="Style_24_ch" w:type="character">
    <w:name w:val="c0"/>
    <w:basedOn w:val="Style_4_ch"/>
    <w:link w:val="Style_24"/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Обычный"/>
    <w:link w:val="Style_26_ch"/>
  </w:style>
  <w:style w:styleId="Style_26_ch" w:type="character">
    <w:name w:val="Обычный"/>
    <w:link w:val="Style_26"/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4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1" w:type="paragraph">
    <w:name w:val="Text body"/>
    <w:basedOn w:val="Style_4"/>
    <w:link w:val="Style_1_ch"/>
    <w:pPr>
      <w:spacing w:after="120"/>
      <w:ind/>
    </w:pPr>
  </w:style>
  <w:style w:styleId="Style_1_ch" w:type="character">
    <w:name w:val="Text body"/>
    <w:basedOn w:val="Style_4_ch"/>
    <w:link w:val="Style_1"/>
  </w:style>
  <w:style w:styleId="Style_29" w:type="paragraph">
    <w:name w:val="Название объекта"/>
    <w:basedOn w:val="Style_4"/>
    <w:link w:val="Style_29_ch"/>
    <w:pPr>
      <w:spacing w:after="120" w:before="120"/>
      <w:ind/>
    </w:pPr>
    <w:rPr>
      <w:i w:val="1"/>
    </w:rPr>
  </w:style>
  <w:style w:styleId="Style_29_ch" w:type="character">
    <w:name w:val="Название объекта"/>
    <w:basedOn w:val="Style_4_ch"/>
    <w:link w:val="Style_29"/>
    <w:rPr>
      <w:i w:val="1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Список"/>
    <w:basedOn w:val="Style_1"/>
    <w:link w:val="Style_31_ch"/>
  </w:style>
  <w:style w:styleId="Style_31_ch" w:type="character">
    <w:name w:val="Список"/>
    <w:basedOn w:val="Style_1_ch"/>
    <w:link w:val="Style_31"/>
  </w:style>
  <w:style w:styleId="Style_32" w:type="paragraph">
    <w:name w:val="heading 2"/>
    <w:next w:val="Style_4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2026-05-26T15:01:42Z</dcterms:modified>
</cp:coreProperties>
</file>