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center"/>
        <w:spacing w:lineRule="auto" w:line="24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«Вовлечение обучающихся в учебный процесс,</w:t>
      </w:r>
    </w:p>
    <w:p>
      <w:pPr>
        <w:contextualSpacing w:val="true"/>
        <w:ind w:firstLine="425"/>
        <w:jc w:val="center"/>
        <w:spacing w:lineRule="auto" w:lin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формирование положительной мотивации и интереса</w:t>
      </w:r>
    </w:p>
    <w:p>
      <w:pPr>
        <w:contextualSpacing w:val="true"/>
        <w:ind w:firstLine="425"/>
        <w:jc w:val="center"/>
        <w:spacing w:lineRule="auto" w:lin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уроках труда (технологии)».</w:t>
      </w:r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4343C"/>
          <w:sz w:val="28"/>
          <w:szCs w:val="28"/>
          <w:lang w:eastAsia="ru-RU"/>
        </w:rPr>
      </w:pPr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4343C"/>
          <w:sz w:val="28"/>
          <w:szCs w:val="28"/>
          <w:lang w:eastAsia="ru-RU"/>
        </w:rPr>
        <w:t xml:space="preserve">Автор: Новгородова Ирина Владимировна,</w:t>
      </w:r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4343C"/>
          <w:sz w:val="28"/>
          <w:szCs w:val="28"/>
          <w:lang w:eastAsia="ru-RU"/>
        </w:rPr>
        <w:t xml:space="preserve">учитель предмета «труд (технология)»</w:t>
      </w:r>
    </w:p>
    <w:p>
      <w:pPr>
        <w:jc w:val="center"/>
        <w:spacing w:lineRule="auto" w: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МБОУ СОШ №78, г. Краснодар</w:t>
      </w:r>
    </w:p>
    <w:p>
      <w:pPr>
        <w:contextualSpacing w:val="true"/>
        <w:ind w:firstLine="425"/>
        <w:jc w:val="both"/>
        <w:spacing w:lineRule="auto" w:lin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статье идет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речь о привлечении и мотивации обучающихся к предмету «труд (технология)». Рассматриваются основные задачи, важнейшие условия для мотивации и пути их решения.</w:t>
      </w:r>
    </w:p>
    <w:p>
      <w:pPr>
        <w:contextualSpacing w:val="true"/>
        <w:ind w:firstLine="425"/>
        <w:jc w:val="both"/>
        <w:spacing w:lineRule="auto" w:lin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труд, технология, мотивация, мотив, результативность, интерес.</w:t>
      </w:r>
    </w:p>
    <w:p>
      <w:pPr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</w:t>
      </w:r>
    </w:p>
    <w:p>
      <w:pPr>
        <w:ind w:firstLine="426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fill="FFFFFF" w:color="auto"/>
        </w:rPr>
        <w:t xml:space="preserve">Предмет «</w:t>
      </w:r>
      <w:r>
        <w:rPr>
          <w:rFonts w:ascii="Times New Roman" w:hAnsi="Times New Roman" w:cs="Times New Roman"/>
          <w:color w:val="2C2D2E"/>
          <w:sz w:val="28"/>
          <w:szCs w:val="28"/>
          <w:shd w:val="clear" w:fill="FFFFFF" w:color="auto"/>
        </w:rPr>
        <w:t xml:space="preserve">труд (технология)» </w:t>
      </w:r>
      <w:r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технологического образования школьников. </w:t>
      </w:r>
      <w:r>
        <w:rPr>
          <w:rFonts w:ascii="Times New Roman" w:hAnsi="Times New Roman" w:cs="Times New Roman"/>
          <w:color w:val="2C2D2E"/>
          <w:sz w:val="28"/>
          <w:szCs w:val="28"/>
          <w:shd w:val="clear" w:fill="FFFFFF" w:color="auto"/>
        </w:rPr>
        <w:t xml:space="preserve">Предмет «труд (технология)» изучает различные виды деятельности человека, включая работу с различными материалами, производство и технологии, компьютерную графику, чер</w:t>
      </w:r>
      <w:r>
        <w:rPr>
          <w:rFonts w:ascii="Times New Roman" w:hAnsi="Times New Roman" w:cs="Times New Roman"/>
          <w:color w:val="2C2D2E"/>
          <w:sz w:val="28"/>
          <w:szCs w:val="28"/>
          <w:shd w:val="clear" w:fill="FFFFFF" w:color="auto"/>
        </w:rPr>
        <w:t xml:space="preserve">чение, технологии обработки материалов и пищевых продуктов, 3D-моделирование, робототехнику, растениеводство и животноводство.</w:t>
      </w:r>
    </w:p>
    <w:p>
      <w:pPr>
        <w:ind w:firstLine="360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предметной области труда (технологии) носит интеграционный характер, позволяющий школьникам раскрыть свои способности:</w:t>
      </w:r>
    </w:p>
    <w:p>
      <w:pPr>
        <w:pStyle w:val="af0"/>
        <w:numPr>
          <w:numId w:val="1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уроках. Практическая и проектная деятельность способствуют развитию творческих способностей.</w:t>
      </w:r>
    </w:p>
    <w:p>
      <w:pPr>
        <w:pStyle w:val="af0"/>
        <w:numPr>
          <w:numId w:val="1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конкурсах, выставках и олимпиадах. Школьники могут участвовать в конкурсах и олимпиадах, проводимых на муниципальном, региональном или всероссийском </w:t>
      </w:r>
      <w:r>
        <w:rPr>
          <w:rFonts w:ascii="Times New Roman" w:hAnsi="Times New Roman" w:cs="Times New Roman"/>
          <w:sz w:val="28"/>
          <w:szCs w:val="28"/>
        </w:rPr>
        <w:t xml:space="preserve">уровне.</w:t>
      </w:r>
    </w:p>
    <w:p>
      <w:pPr>
        <w:pStyle w:val="af0"/>
        <w:numPr>
          <w:numId w:val="1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внеурочной деятельности. Для повышения творческого потенциала детей в образовательных организациях проводятся предметные недели.</w:t>
      </w:r>
    </w:p>
    <w:p>
      <w:pPr>
        <w:contextualSpacing w:val="true"/>
        <w:ind w:left="-142" w:firstLine="50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Мотив</w:t>
      </w:r>
      <w:r>
        <w:rPr>
          <w:rFonts w:ascii="Times New Roman" w:hAnsi="Times New Roman" w:cs="Times New Roman"/>
          <w:sz w:val="28"/>
          <w:szCs w:val="28"/>
        </w:rPr>
        <w:t xml:space="preserve"> – это направленность школьника на отдельные стороны учебной работы, связанная с внутренним отношения ученика к</w:t>
      </w:r>
      <w:r>
        <w:rPr>
          <w:rFonts w:ascii="Times New Roman" w:hAnsi="Times New Roman" w:cs="Times New Roman"/>
          <w:sz w:val="28"/>
          <w:szCs w:val="28"/>
        </w:rPr>
        <w:t xml:space="preserve"> ней.</w:t>
      </w:r>
    </w:p>
    <w:p>
      <w:pPr>
        <w:contextualSpacing w:val="true"/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fill="FFFFFF" w:color="auto"/>
        </w:rPr>
        <w:t xml:space="preserve">    Мотива́ция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 - (от французского «motif» – побудительная сила, причина; в другом источнике от лат. «moveo» — двигать, побуждать) — побуждение к действию; психофизиологический процесс, управляющий поведением человека, задающий его направленность,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организацию, активность и устойчивость; способность человека деятельно удовлетворять свои потребности и желания.</w:t>
      </w:r>
    </w:p>
    <w:p>
      <w:pPr>
        <w:contextualSpacing w:val="true"/>
        <w:ind w:left="-142" w:firstLine="14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    Мотивация школьников влияет на усвоение знаний и качество</w:t>
      </w:r>
      <w:r>
        <w:rPr>
          <w:rFonts w:ascii="Times New Roman" w:hAnsi="Times New Roman" w:cs="Times New Roman"/>
          <w:sz w:val="28"/>
          <w:szCs w:val="28"/>
        </w:rPr>
        <w:t xml:space="preserve">. Мотивация способствует продолжению своего пути в сфере образования (поступление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в колледжи и вузы).</w:t>
      </w:r>
    </w:p>
    <w:p>
      <w:pPr>
        <w:contextualSpacing w:val="true"/>
        <w:ind w:left="-142" w:firstLine="14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 из основных задач учителя постоянно развивать мотивацию, прививать интерес к учебной деятельности, так как именно они определяют </w:t>
      </w:r>
      <w:r>
        <w:rPr>
          <w:rFonts w:ascii="Times New Roman" w:hAnsi="Times New Roman" w:cs="Times New Roman"/>
          <w:sz w:val="28"/>
          <w:szCs w:val="28"/>
        </w:rPr>
        <w:t xml:space="preserve">успешность протекания познавательных процессов, повышают работоспособность. Необходимо создать б</w:t>
      </w:r>
      <w:r>
        <w:rPr>
          <w:rFonts w:ascii="Times New Roman" w:hAnsi="Times New Roman" w:cs="Times New Roman"/>
          <w:sz w:val="28"/>
          <w:szCs w:val="28"/>
        </w:rPr>
        <w:t xml:space="preserve">лагоприятную обстановку, обязательно похвалить и поощрить ученика, этим способствуя возникновению интереса к предмету.</w:t>
      </w:r>
    </w:p>
    <w:p>
      <w:pPr>
        <w:contextualSpacing w:val="true"/>
        <w:ind w:left="-142" w:firstLine="14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</w:p>
    <w:p>
      <w:pPr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Мотивы</w:t>
      </w:r>
      <w:r>
        <w:rPr>
          <w:rFonts w:ascii="Times New Roman" w:hAnsi="Times New Roman" w:cs="Times New Roman"/>
          <w:sz w:val="28"/>
          <w:szCs w:val="28"/>
        </w:rPr>
        <w:t xml:space="preserve"> делятся на:</w:t>
      </w:r>
    </w:p>
    <w:p>
      <w:pPr>
        <w:pStyle w:val="af0"/>
        <w:numPr>
          <w:numId w:val="4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внутренние </w:t>
      </w:r>
      <w:r>
        <w:rPr>
          <w:rFonts w:ascii="Times New Roman" w:hAnsi="Times New Roman" w:cs="Times New Roman"/>
          <w:sz w:val="28"/>
          <w:szCs w:val="28"/>
        </w:rPr>
        <w:t xml:space="preserve">(обусловлены познавательной потребностью субъекта, удовольствием, получаемые от процесса познания и р</w:t>
      </w:r>
      <w:r>
        <w:rPr>
          <w:rFonts w:ascii="Times New Roman" w:hAnsi="Times New Roman" w:cs="Times New Roman"/>
          <w:sz w:val="28"/>
          <w:szCs w:val="28"/>
        </w:rPr>
        <w:t xml:space="preserve">еализации своего личностного потенциала). Внутренние мотивы характеризуются высокой познавательной активностью ученика в процессе учебной деятельности, вовлечение в учебный процесс доставляет учащимся эмоциональное удовлетворение.</w:t>
      </w:r>
    </w:p>
    <w:p>
      <w:pPr>
        <w:pStyle w:val="af0"/>
        <w:numPr>
          <w:numId w:val="4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внешние </w:t>
      </w:r>
      <w:r>
        <w:rPr>
          <w:rFonts w:ascii="Times New Roman" w:hAnsi="Times New Roman" w:cs="Times New Roman"/>
          <w:sz w:val="28"/>
          <w:szCs w:val="28"/>
        </w:rPr>
        <w:t xml:space="preserve">(овладение содерж</w:t>
      </w:r>
      <w:r>
        <w:rPr>
          <w:rFonts w:ascii="Times New Roman" w:hAnsi="Times New Roman" w:cs="Times New Roman"/>
          <w:sz w:val="28"/>
          <w:szCs w:val="28"/>
        </w:rPr>
        <w:t xml:space="preserve">анием учебного предмета не является целью учения, а выступает средством достижения других целей, например, получение хорошей оценки, которые требуют родители.</w:t>
      </w:r>
    </w:p>
    <w:p>
      <w:p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внешней мотивации ученик проявляет пассивность, предмет не является для учащегося лично</w:t>
      </w:r>
      <w:r>
        <w:rPr>
          <w:rFonts w:ascii="Times New Roman" w:hAnsi="Times New Roman" w:cs="Times New Roman"/>
          <w:sz w:val="28"/>
          <w:szCs w:val="28"/>
        </w:rPr>
        <w:t xml:space="preserve">стно значимым.</w:t>
      </w:r>
    </w:p>
    <w:p>
      <w:pPr>
        <w:jc w:val="both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Виды мотивов</w:t>
      </w:r>
    </w:p>
    <w:p>
      <w:pPr>
        <w:pStyle w:val="af0"/>
        <w:numPr>
          <w:numId w:val="5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 </w:t>
      </w:r>
      <w:r>
        <w:rPr>
          <w:rFonts w:ascii="Times New Roman" w:hAnsi="Times New Roman" w:cs="Times New Roman"/>
          <w:sz w:val="28"/>
          <w:szCs w:val="28"/>
        </w:rPr>
        <w:t xml:space="preserve">- формируемые преимущественно самой учебной деятельностью, непосредственно связаны с содержанием и процессом учения.</w:t>
      </w:r>
    </w:p>
    <w:p>
      <w:pPr>
        <w:pStyle w:val="af0"/>
        <w:numPr>
          <w:numId w:val="5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социальные - </w:t>
      </w:r>
      <w:r>
        <w:rPr>
          <w:rFonts w:ascii="Times New Roman" w:hAnsi="Times New Roman" w:cs="Times New Roman"/>
          <w:sz w:val="28"/>
          <w:szCs w:val="28"/>
        </w:rPr>
        <w:t xml:space="preserve">формируемые всей системой отношений, существующих между ребенком и окружающей </w:t>
      </w:r>
      <w:r>
        <w:rPr>
          <w:rFonts w:ascii="Times New Roman" w:hAnsi="Times New Roman" w:cs="Times New Roman"/>
          <w:sz w:val="28"/>
          <w:szCs w:val="28"/>
        </w:rPr>
        <w:t xml:space="preserve">его деятельностью.</w:t>
      </w:r>
    </w:p>
    <w:p>
      <w:pPr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Важнейшие условия, для достижения, цели формирования у школьника мотивации и интереса к предмету «труд (технология)»: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благоприятной атмосферы в классе.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 к содержанию учебного материала.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учебного материала.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еткая постановка цели на уроке.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Эмоциональная и интонационная окраска материала.</w:t>
      </w:r>
    </w:p>
    <w:p>
      <w:pPr>
        <w:pStyle w:val="af0"/>
        <w:numPr>
          <w:numId w:val="6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осознание значимости в процессе выполнения творческих заданий.</w:t>
      </w:r>
    </w:p>
    <w:p>
      <w:p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Мотивируя и прививая интерес к предмету, учитель должен не забывать:</w:t>
      </w:r>
    </w:p>
    <w:p>
      <w:pPr>
        <w:pStyle w:val="af0"/>
        <w:numPr>
          <w:numId w:val="2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свою квалификацию 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деятельность по предмету «труд (технология)».</w:t>
      </w:r>
    </w:p>
    <w:p>
      <w:pPr>
        <w:pStyle w:val="af0"/>
        <w:numPr>
          <w:numId w:val="2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своей компетентности. </w:t>
      </w:r>
    </w:p>
    <w:p>
      <w:pPr>
        <w:pStyle w:val="af0"/>
        <w:numPr>
          <w:numId w:val="2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свой педагогический опыт и выявлять недостатки.</w:t>
      </w:r>
    </w:p>
    <w:p>
      <w:p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со своей стороны:</w:t>
      </w:r>
    </w:p>
    <w:p>
      <w:pPr>
        <w:pStyle w:val="af0"/>
        <w:numPr>
          <w:numId w:val="3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творческую активность.</w:t>
      </w:r>
    </w:p>
    <w:p>
      <w:pPr>
        <w:pStyle w:val="af0"/>
        <w:numPr>
          <w:numId w:val="3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 осваивать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программу.</w:t>
      </w:r>
    </w:p>
    <w:p>
      <w:pPr>
        <w:pStyle w:val="af0"/>
        <w:numPr>
          <w:numId w:val="3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интереса и мотивации следует начинать с определения ее исходного состояния. </w:t>
      </w:r>
    </w:p>
    <w:p>
      <w:pPr>
        <w:pStyle w:val="af0"/>
        <w:ind w:left="0" w:firstLine="709"/>
        <w:jc w:val="both"/>
        <w:spacing w:lineRule="auto" w:line="24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>
      <w:pPr>
        <w:pStyle w:val="af0"/>
        <w:ind w:left="0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Наблюдение</w:t>
      </w:r>
      <w:r>
        <w:rPr>
          <w:rFonts w:ascii="Times New Roman" w:hAnsi="Times New Roman" w:cs="Times New Roman"/>
          <w:sz w:val="28"/>
          <w:szCs w:val="28"/>
        </w:rPr>
        <w:t xml:space="preserve">. Наличие или отсутствие заинтересованности на уроках, прилежание, добросовестное или недобросовестное отношение к работе, напряжение, отвле</w:t>
      </w:r>
      <w:r>
        <w:rPr>
          <w:rFonts w:ascii="Times New Roman" w:hAnsi="Times New Roman" w:cs="Times New Roman"/>
          <w:sz w:val="28"/>
          <w:szCs w:val="28"/>
        </w:rPr>
        <w:t xml:space="preserve">чение, старательность, отношение к окончанию работы, отношение к помощи учителя, темп включения в деятельность, умение решать нестандартные задачи.</w:t>
      </w:r>
    </w:p>
    <w:p>
      <w:pPr>
        <w:pStyle w:val="af0"/>
        <w:ind w:left="0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Анкетирование. </w:t>
      </w:r>
      <w:r>
        <w:rPr>
          <w:rFonts w:ascii="Times New Roman" w:hAnsi="Times New Roman" w:cs="Times New Roman"/>
          <w:sz w:val="28"/>
          <w:szCs w:val="28"/>
        </w:rPr>
        <w:t xml:space="preserve">Учитель может провести анкетирование, если оно представляются ему полезным для решения зада</w:t>
      </w:r>
      <w:r>
        <w:rPr>
          <w:rFonts w:ascii="Times New Roman" w:hAnsi="Times New Roman" w:cs="Times New Roman"/>
          <w:sz w:val="28"/>
          <w:szCs w:val="28"/>
        </w:rPr>
        <w:t xml:space="preserve">ч.</w:t>
      </w:r>
    </w:p>
    <w:p>
      <w:pPr>
        <w:pStyle w:val="af0"/>
        <w:ind w:left="0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в своей работе приходится сталкиваться с нежелание школьника учиться. «Не хочу учиться», «не буду делать домашнее задание» — это порой приходиться слушать в ответ от ученика, который не подготовился к уроку.</w:t>
      </w:r>
    </w:p>
    <w:p>
      <w:pPr>
        <w:pStyle w:val="af0"/>
        <w:ind w:left="0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формирования учебной мотива</w:t>
      </w:r>
      <w:r>
        <w:rPr>
          <w:rFonts w:ascii="Times New Roman" w:hAnsi="Times New Roman" w:cs="Times New Roman"/>
          <w:sz w:val="28"/>
          <w:szCs w:val="28"/>
        </w:rPr>
        <w:t xml:space="preserve">ции должен стать значительной частью работы учителя.</w:t>
      </w:r>
    </w:p>
    <w:p>
      <w:pPr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«Труд − всегда был ядром для человеческой жизни и культуры».</w:t>
      </w:r>
    </w:p>
    <w:p>
      <w:pPr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     Уже многими доказано, что уроки труда (технологии) связаны со всеми науками: с физикой (свойства материалов, принцип работы швейной маши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ны, принцип работы утюга), с химией (свойства пищевых продуктов и текстильных материалов), с математикой (расчет продуктов для приготовления блюда), ИЗО (цветовая гамма), черчение (построение чертежа для выкройки изделия), а также с историей, биологией, ру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сским и иностранным языками. Все предметы дополняют друг друга.</w:t>
      </w:r>
    </w:p>
    <w:p>
      <w:pPr>
        <w:ind w:left="-142"/>
        <w:jc w:val="both"/>
        <w:spacing w:lineRule="auto" w:line="24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     Для современных школьников придумать что-то необычное и оригинальное является сложной задачей. Учитель должен обдумать процесс изготовления так, чтобы он вызвал интерес, желание творить,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получать навыки на уроках труда. Учителя труда (технологии) должны научить главным приемам ручного труда.      При изготовлении любого изделия, надо учитывать возрастные особенности обучающихся, имеющиеся навыки, и то, насколько изделие будет актуально. Ф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ормирование творческих способностей учащихся является результатом использования элементов творчества  в организации учебного процесса. Выполнение творческих работ, проектов позволяет создавать критерии результативности, позитивный и эмоциональный комфорт н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а уроках, положительное отношение к предмету, учителю:</w:t>
      </w:r>
    </w:p>
    <w:p>
      <w:pPr>
        <w:jc w:val="both"/>
        <w:spacing w:lineRule="auto" w:line="240" w:after="21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«Трудолюбие как моральное качество воспитывается только в коллективе. Чем сильнее коллективное чувство уважения к труду, тем эффективнее воспитание каждого школьника»;</w:t>
      </w:r>
    </w:p>
    <w:p>
      <w:pPr>
        <w:jc w:val="both"/>
        <w:spacing w:lineRule="auto" w:line="240" w:after="21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- «Воспитательным является толь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ко тот производительный труд, в котором гармонически сочетаются индивидуальные и общественные интересы»;</w:t>
      </w:r>
    </w:p>
    <w:p>
      <w:pPr>
        <w:jc w:val="both"/>
        <w:spacing w:lineRule="auto" w:line="240" w:after="21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- «В труде раскрывается богатство человеческих отношений».</w:t>
      </w:r>
    </w:p>
    <w:p>
      <w:pPr>
        <w:ind w:left="-142"/>
        <w:jc w:val="right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В.А. Сухомлинский</w:t>
      </w:r>
    </w:p>
    <w:p>
      <w:pPr>
        <w:contextualSpacing w:val="true"/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</w:p>
    <w:p>
      <w:pPr>
        <w:contextualSpacing w:val="true"/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</w:p>
    <w:p>
      <w:pPr>
        <w:contextualSpacing w:val="true"/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используемых источников</w:t>
      </w:r>
    </w:p>
    <w:p>
      <w:pPr>
        <w:contextualSpacing w:val="true"/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</w:p>
    <w:p>
      <w:pPr>
        <w:pStyle w:val="af0"/>
        <w:numPr>
          <w:numId w:val="7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13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defectologiya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pro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zhurnal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motiv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chto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eto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takoe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,_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vidyi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motivov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v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psixologii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</w:hyperlink>
    </w:p>
    <w:p>
      <w:pPr>
        <w:pStyle w:val="af0"/>
        <w:numPr>
          <w:numId w:val="7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14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umschool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net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library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obshhestvoznanie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potrebnosti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motivy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soczialnye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czennosti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cheloveka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</w:hyperlink>
    </w:p>
    <w:p>
      <w:pPr>
        <w:pStyle w:val="af0"/>
        <w:numPr>
          <w:numId w:val="7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15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shtab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app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blog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kak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rabotaiet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motivatsiia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</w:hyperlink>
    </w:p>
    <w:p>
      <w:pPr>
        <w:pStyle w:val="af0"/>
        <w:numPr>
          <w:numId w:val="7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16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timeweb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com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community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articles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motivaciya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chto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eto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kakaya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byvaet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i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ot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chego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zavisit</w:t>
        </w:r>
      </w:hyperlink>
    </w:p>
    <w:p>
      <w:pPr>
        <w:pStyle w:val="af0"/>
        <w:numPr>
          <w:numId w:val="7"/>
          <w:ilvl w:val="0"/>
        </w:numPr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hyperlink r:id="rId17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kartaslov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 xml:space="preserve">/значение-слова/трудолюбие</w:t>
        </w:r>
      </w:hyperlink>
    </w:p>
    <w:p>
      <w:pPr>
        <w:pStyle w:val="af0"/>
        <w:ind w:left="218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</w:p>
    <w:p>
      <w:pPr>
        <w:ind w:left="-142"/>
        <w:jc w:val="both"/>
        <w:spacing w:lineRule="auto" w:line="360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9"/>
      <w:footerReference w:type="default" r:id="rId10"/>
      <w:footerReference w:type="first" r:id="rId11"/>
      <w:pgSz w:w="11906" w:h="16838"/>
      <w:pgMar w:top="851" w:right="709" w:bottom="766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Noto Sans Devanagari">
    <w:panose1 w:val="020B0502040504020204"/>
  </w:font>
  <w:font w:name="PT Astra Serif">
    <w:panose1 w:val="020A0603040505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74190916"/>
      <w:docPartObj>
        <w:docPartGallery w:val="Page Numbers (Bottom of Page)"/>
        <w:docPartUnique w:val="true"/>
      </w:docPartObj>
    </w:sdtPr>
    <w:sdtContent>
      <w:p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483896185"/>
      <w:docPartObj>
        <w:docPartGallery w:val="Page Numbers (Bottom of Page)"/>
        <w:docPartUnique w:val="true"/>
      </w:docPartObj>
    </w:sdtPr>
    <w:sdtContent>
      <w:p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ind w:left="651" w:hanging="360"/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71" w:hanging="360"/>
        <w:tabs>
          <w:tab w:val="num" w:pos="0"/>
        </w:tabs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1" w:hanging="360"/>
        <w:tabs>
          <w:tab w:val="num" w:pos="0"/>
        </w:tabs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11" w:hanging="360"/>
        <w:tabs>
          <w:tab w:val="num" w:pos="0"/>
        </w:tabs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31" w:hanging="360"/>
        <w:tabs>
          <w:tab w:val="num" w:pos="0"/>
        </w:tabs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1" w:hanging="360"/>
        <w:tabs>
          <w:tab w:val="num" w:pos="0"/>
        </w:tabs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71" w:hanging="360"/>
        <w:tabs>
          <w:tab w:val="num" w:pos="0"/>
        </w:tabs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91" w:hanging="360"/>
        <w:tabs>
          <w:tab w:val="num" w:pos="0"/>
        </w:tabs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1" w:hanging="360"/>
        <w:tabs>
          <w:tab w:val="num" w:pos="0"/>
        </w:tabs>
      </w:pPr>
      <w:rPr>
        <w:rFonts w:ascii="Wingdings" w:hAnsi="Wingdings" w:cs="Wingdings"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18" w:hanging="360"/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ind w:left="938" w:hanging="360"/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ind w:left="1658" w:hanging="180"/>
        <w:tabs>
          <w:tab w:val="num" w:pos="0"/>
        </w:tabs>
      </w:pPr>
    </w:lvl>
    <w:lvl w:ilvl="3">
      <w:start w:val="1"/>
      <w:numFmt w:val="decimal"/>
      <w:lvlText w:val="%4."/>
      <w:lvlJc w:val="left"/>
      <w:pPr>
        <w:ind w:left="2378" w:hanging="360"/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ind w:left="3098" w:hanging="360"/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ind w:left="3818" w:hanging="180"/>
        <w:tabs>
          <w:tab w:val="num" w:pos="0"/>
        </w:tabs>
      </w:pPr>
    </w:lvl>
    <w:lvl w:ilvl="6">
      <w:start w:val="1"/>
      <w:numFmt w:val="decimal"/>
      <w:lvlText w:val="%7."/>
      <w:lvlJc w:val="left"/>
      <w:pPr>
        <w:ind w:left="4538" w:hanging="360"/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ind w:left="5258" w:hanging="360"/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ind w:left="5978" w:hanging="180"/>
        <w:tabs>
          <w:tab w:val="num" w:pos="0"/>
        </w:tabs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0"/>
        </w:tabs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  <w:tabs>
          <w:tab w:val="num" w:pos="0"/>
        </w:tabs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  <w:tabs>
          <w:tab w:val="num" w:pos="0"/>
        </w:tabs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  <w:tabs>
          <w:tab w:val="num" w:pos="0"/>
        </w:tabs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  <w:tabs>
          <w:tab w:val="num" w:pos="0"/>
        </w:tabs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  <w:tabs>
          <w:tab w:val="num" w:pos="0"/>
        </w:tabs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  <w:tabs>
          <w:tab w:val="num" w:pos="0"/>
        </w:tabs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  <w:tabs>
          <w:tab w:val="num" w:pos="0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ind w:left="1440" w:hanging="360"/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ind w:left="2160" w:hanging="180"/>
        <w:tabs>
          <w:tab w:val="num" w:pos="0"/>
        </w:tabs>
      </w:pPr>
    </w:lvl>
    <w:lvl w:ilvl="3">
      <w:start w:val="1"/>
      <w:numFmt w:val="decimal"/>
      <w:lvlText w:val="%4."/>
      <w:lvlJc w:val="left"/>
      <w:pPr>
        <w:ind w:left="2880" w:hanging="360"/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ind w:left="3600" w:hanging="360"/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ind w:left="4320" w:hanging="180"/>
        <w:tabs>
          <w:tab w:val="num" w:pos="0"/>
        </w:tabs>
      </w:pPr>
    </w:lvl>
    <w:lvl w:ilvl="6">
      <w:start w:val="1"/>
      <w:numFmt w:val="decimal"/>
      <w:lvlText w:val="%7."/>
      <w:lvlJc w:val="left"/>
      <w:pPr>
        <w:ind w:left="5040" w:hanging="360"/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ind w:left="5760" w:hanging="360"/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ind w:left="6480" w:hanging="180"/>
        <w:tabs>
          <w:tab w:val="num" w:pos="0"/>
        </w:tabs>
      </w:pPr>
    </w:lvl>
  </w:abstractNum>
  <w:abstractNum w:abstractNumId="4">
    <w:multiLevelType w:val="hybridMultilevel"/>
    <w:lvl w:ilvl="0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ind w:left="0" w:firstLine="0"/>
        <w:tabs>
          <w:tab w:val="num" w:pos="0"/>
        </w:tabs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ind w:left="1440" w:hanging="360"/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ind w:left="2160" w:hanging="180"/>
        <w:tabs>
          <w:tab w:val="num" w:pos="0"/>
        </w:tabs>
      </w:pPr>
    </w:lvl>
    <w:lvl w:ilvl="3">
      <w:start w:val="1"/>
      <w:numFmt w:val="decimal"/>
      <w:lvlText w:val="%4."/>
      <w:lvlJc w:val="left"/>
      <w:pPr>
        <w:ind w:left="2880" w:hanging="360"/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ind w:left="3600" w:hanging="360"/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ind w:left="4320" w:hanging="180"/>
        <w:tabs>
          <w:tab w:val="num" w:pos="0"/>
        </w:tabs>
      </w:pPr>
    </w:lvl>
    <w:lvl w:ilvl="6">
      <w:start w:val="1"/>
      <w:numFmt w:val="decimal"/>
      <w:lvlText w:val="%7."/>
      <w:lvlJc w:val="left"/>
      <w:pPr>
        <w:ind w:left="5040" w:hanging="360"/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ind w:left="5760" w:hanging="360"/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ind w:left="6480" w:hanging="180"/>
        <w:tabs>
          <w:tab w:val="num" w:pos="0"/>
        </w:tabs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ind w:left="1440" w:hanging="360"/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ind w:left="2160" w:hanging="180"/>
        <w:tabs>
          <w:tab w:val="num" w:pos="0"/>
        </w:tabs>
      </w:pPr>
    </w:lvl>
    <w:lvl w:ilvl="3">
      <w:start w:val="1"/>
      <w:numFmt w:val="decimal"/>
      <w:lvlText w:val="%4."/>
      <w:lvlJc w:val="left"/>
      <w:pPr>
        <w:ind w:left="2880" w:hanging="360"/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ind w:left="3600" w:hanging="360"/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ind w:left="4320" w:hanging="180"/>
        <w:tabs>
          <w:tab w:val="num" w:pos="0"/>
        </w:tabs>
      </w:pPr>
    </w:lvl>
    <w:lvl w:ilvl="6">
      <w:start w:val="1"/>
      <w:numFmt w:val="decimal"/>
      <w:lvlText w:val="%7."/>
      <w:lvlJc w:val="left"/>
      <w:pPr>
        <w:ind w:left="5040" w:hanging="360"/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ind w:left="5760" w:hanging="360"/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ind w:left="6480" w:hanging="180"/>
        <w:tabs>
          <w:tab w:val="num" w:pos="0"/>
        </w:tabs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ind w:left="1440" w:hanging="360"/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ind w:left="2160" w:hanging="180"/>
        <w:tabs>
          <w:tab w:val="num" w:pos="0"/>
        </w:tabs>
      </w:pPr>
    </w:lvl>
    <w:lvl w:ilvl="3">
      <w:start w:val="1"/>
      <w:numFmt w:val="decimal"/>
      <w:lvlText w:val="%4."/>
      <w:lvlJc w:val="left"/>
      <w:pPr>
        <w:ind w:left="2880" w:hanging="360"/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ind w:left="3600" w:hanging="360"/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ind w:left="4320" w:hanging="180"/>
        <w:tabs>
          <w:tab w:val="num" w:pos="0"/>
        </w:tabs>
      </w:pPr>
    </w:lvl>
    <w:lvl w:ilvl="6">
      <w:start w:val="1"/>
      <w:numFmt w:val="decimal"/>
      <w:lvlText w:val="%7."/>
      <w:lvlJc w:val="left"/>
      <w:pPr>
        <w:ind w:left="5040" w:hanging="360"/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ind w:left="5760" w:hanging="360"/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ind w:left="6480" w:hanging="180"/>
        <w:tabs>
          <w:tab w:val="num" w:pos="0"/>
        </w:tabs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Rule="auto" w:line="259" w:after="16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Текст выноски Знак"/>
    <w:basedOn w:val="a0"/>
    <w:link w:val="a4"/>
    <w:qFormat/>
    <w:uiPriority w:val="99"/>
    <w:semiHidden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uiPriority w:val="22"/>
    <w:rPr>
      <w:b/>
      <w:bCs/>
    </w:rPr>
  </w:style>
  <w:style w:type="character" w:styleId="a6" w:customStyle="1">
    <w:name w:val="Верхний колонтитул Знак"/>
    <w:basedOn w:val="a0"/>
    <w:link w:val="a7"/>
    <w:qFormat/>
    <w:uiPriority w:val="99"/>
  </w:style>
  <w:style w:type="character" w:styleId="a8" w:customStyle="1">
    <w:name w:val="Нижний колонтитул Знак"/>
    <w:basedOn w:val="a0"/>
    <w:link w:val="a9"/>
    <w:qFormat/>
    <w:uiPriority w:val="99"/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Title"/>
    <w:basedOn w:val="a"/>
    <w:next w:val="ac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ac">
    <w:name w:val="Body Text"/>
    <w:basedOn w:val="a"/>
    <w:pPr>
      <w:spacing w:lineRule="auto" w:line="276"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rPr>
      <w:rFonts w:ascii="PT Astra Serif" w:hAnsi="PT Astra Serif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af">
    <w:name w:val="index heading"/>
    <w:basedOn w:val="a"/>
    <w:qFormat/>
    <w:rPr>
      <w:rFonts w:ascii="PT Astra Serif" w:hAnsi="PT Astra Serif" w:cs="Noto Sans Devanagari"/>
    </w:rPr>
    <w:pPr>
      <w:suppressLineNumbers/>
    </w:pPr>
  </w:style>
  <w:style w:type="paragraph" w:styleId="af0">
    <w:name w:val="List Paragraph"/>
    <w:basedOn w:val="a"/>
    <w:qFormat/>
    <w:uiPriority w:val="34"/>
    <w:pPr>
      <w:contextualSpacing w:val="true"/>
      <w:ind w:left="720"/>
    </w:pPr>
  </w:style>
  <w:style w:type="paragraph" w:styleId="af1">
    <w:name w:val="Normal (Web)"/>
    <w:basedOn w:val="a"/>
    <w:qFormat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Autospacing="1" w:beforeAutospacing="1"/>
    </w:pPr>
  </w:style>
  <w:style w:type="paragraph" w:styleId="text-right" w:customStyle="1">
    <w:name w:val="text-right"/>
    <w:basedOn w:val="a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Autospacing="1" w:beforeAutospacing="1"/>
    </w:pPr>
  </w:style>
  <w:style w:type="paragraph" w:styleId="a4">
    <w:name w:val="Balloon Text"/>
    <w:basedOn w:val="a"/>
    <w:link w:val="a3"/>
    <w:qFormat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paragraph" w:styleId="HeaderandFooter" w:customStyle="1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numbering" w:styleId="af2" w:customStyle="1">
    <w:name w:val="Без списка"/>
    <w:qFormat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defectologiya.pro/zhurnal/motiv_chto_eto_takoe,_vidyi_motivov_v_psixologii/" TargetMode="External"/><Relationship Id="rId14" Type="http://schemas.openxmlformats.org/officeDocument/2006/relationships/hyperlink" Target="https://umschool.net/library/obshhestvoznanie/potrebnosti-motivy-i-soczialnye-czennosti-cheloveka/" TargetMode="External"/><Relationship Id="rId15" Type="http://schemas.openxmlformats.org/officeDocument/2006/relationships/hyperlink" Target="https://shtab.app/blog/kak-rabotaiet-motivatsiia/" TargetMode="External"/><Relationship Id="rId16" Type="http://schemas.openxmlformats.org/officeDocument/2006/relationships/hyperlink" Target="https://timeweb.com/ru/community/articles/motivaciya-chto-eto-kakaya-byvaet-i-ot-chego-zavisit" TargetMode="External"/><Relationship Id="rId17" Type="http://schemas.openxmlformats.org/officeDocument/2006/relationships/hyperlink" Target="https://kartaslov.ru/&#1079;&#1085;&#1072;&#1095;&#1077;&#1085;&#1080;&#1077;-&#1089;&#1083;&#1086;&#1074;&#1072;/&#1090;&#1088;&#1091;&#1076;&#1086;&#1083;&#1102;&#1073;&#1080;&#1077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</a:majorFont>
      <a:minorFont>
        <a:latin typeface="Calibri" panose="020F0502020204030204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FBFE-E7D9-46A3-8006-446DADE4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haracters>6355</Characters>
  <CharactersWithSpaces>7455</CharactersWithSpaces>
  <Company/>
  <DocSecurity>0</DocSecurity>
  <HyperlinksChanged>false</HyperlinksChanged>
  <Lines>52</Lines>
  <LinksUpToDate>false</LinksUpToDate>
  <Pages>4</Pages>
  <Paragraphs>14</Paragraphs>
  <ScaleCrop>false</ScaleCrop>
  <SharedDoc>false</SharedDoc>
  <Template>Normal</Template>
  <TotalTime>0</TotalTime>
  <Words>1114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dc:language>ru-RU</dc:language>
  <cp:lastModifiedBy>Mudrichenko</cp:lastModifiedBy>
  <cp:revision>2</cp:revision>
  <cp:lastPrinted>2025-11-08T15:41:00Z</cp:lastPrinted>
  <dcterms:created xsi:type="dcterms:W3CDTF">2025-11-27T08:50:00Z</dcterms:created>
  <dcterms:modified xsi:type="dcterms:W3CDTF">2025-11-27T08:50:00Z</dcterms:modified>
</cp:coreProperties>
</file>