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/>
    </w:p>
    <w:p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/>
    </w:p>
    <w:p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/>
    </w:p>
    <w:p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/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/>
    </w:p>
    <w:p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/>
    </w:p>
    <w:p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Формирование и развитие языковых навыков и коммуникативных умений школьников во внеурочной деятельности в аспекте требований ФГОС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/>
    </w:p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 сценария</w:t>
      </w:r>
      <w:r/>
    </w:p>
    <w:p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  <w:r/>
    </w:p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ind w:left="3686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Исполнит</w:t>
      </w:r>
      <w:r>
        <w:rPr>
          <w:rFonts w:ascii="Times New Roman" w:hAnsi="Times New Roman"/>
          <w:b/>
          <w:sz w:val="24"/>
          <w:szCs w:val="24"/>
        </w:rPr>
        <w:t xml:space="preserve">ель: </w:t>
      </w:r>
      <w:r>
        <w:rPr>
          <w:rFonts w:ascii="Times New Roman" w:hAnsi="Times New Roman"/>
          <w:b/>
          <w:sz w:val="24"/>
          <w:szCs w:val="24"/>
        </w:rPr>
        <w:t xml:space="preserve">Соленкова</w:t>
      </w:r>
      <w:r>
        <w:rPr>
          <w:rFonts w:ascii="Times New Roman" w:hAnsi="Times New Roman"/>
          <w:b/>
          <w:sz w:val="24"/>
          <w:szCs w:val="24"/>
        </w:rPr>
        <w:t xml:space="preserve"> Юлия Михайловна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учитель  английск</w:t>
      </w:r>
      <w:r>
        <w:rPr>
          <w:rFonts w:ascii="Times New Roman" w:hAnsi="Times New Roman"/>
          <w:sz w:val="24"/>
          <w:szCs w:val="24"/>
        </w:rPr>
        <w:t xml:space="preserve">ого</w:t>
      </w:r>
      <w:r>
        <w:rPr>
          <w:rFonts w:ascii="Times New Roman" w:hAnsi="Times New Roman"/>
          <w:sz w:val="24"/>
          <w:szCs w:val="24"/>
        </w:rPr>
        <w:t xml:space="preserve"> языка  МАОУ СОШ № 102  </w:t>
      </w:r>
      <w:r>
        <w:rPr>
          <w:rFonts w:ascii="Times New Roman" w:hAnsi="Times New Roman"/>
          <w:sz w:val="24"/>
          <w:szCs w:val="24"/>
        </w:rPr>
        <w:t xml:space="preserve">г.Краснодар</w:t>
      </w:r>
      <w:r/>
    </w:p>
    <w:p>
      <w:pPr>
        <w:ind w:left="4820"/>
        <w:jc w:val="both"/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  <w:r/>
    </w:p>
    <w:p>
      <w:pPr>
        <w:ind w:left="4820"/>
        <w:jc w:val="both"/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  <w:r/>
    </w:p>
    <w:p>
      <w:pPr>
        <w:ind w:left="4820"/>
        <w:jc w:val="both"/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  <w:r/>
    </w:p>
    <w:p>
      <w:pPr>
        <w:ind w:left="4820"/>
        <w:jc w:val="both"/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  <w:r/>
    </w:p>
    <w:p>
      <w:pPr>
        <w:ind w:left="4820"/>
        <w:jc w:val="both"/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  <w:r/>
    </w:p>
    <w:p>
      <w:pPr>
        <w:ind w:left="4820"/>
        <w:jc w:val="both"/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  <w:r/>
    </w:p>
    <w:p>
      <w:pPr>
        <w:ind w:left="4820"/>
        <w:jc w:val="both"/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  <w:r/>
    </w:p>
    <w:p>
      <w:pPr>
        <w:ind w:left="4820"/>
        <w:jc w:val="both"/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  <w:r/>
    </w:p>
    <w:p>
      <w:pPr>
        <w:jc w:val="center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left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1.Введение</w:t>
      </w:r>
      <w:r/>
    </w:p>
    <w:p>
      <w:pPr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  <w:outlineLvl w:val="0"/>
      </w:pPr>
      <w:r>
        <w:rPr>
          <w:rFonts w:ascii="Times New Roman" w:hAnsi="Times New Roman"/>
          <w:sz w:val="24"/>
          <w:szCs w:val="24"/>
        </w:rPr>
        <w:t xml:space="preserve">В данной итоговой работе предлагаю разработку занятия  внеурочной деятельности  по ан</w:t>
      </w:r>
      <w:r>
        <w:rPr>
          <w:rFonts w:ascii="Times New Roman" w:hAnsi="Times New Roman"/>
          <w:sz w:val="24"/>
          <w:szCs w:val="24"/>
        </w:rPr>
        <w:t xml:space="preserve">глийскому языку для второго класса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  <w:t xml:space="preserve">  Данное заняти</w:t>
      </w:r>
      <w:r>
        <w:rPr>
          <w:rFonts w:ascii="Times New Roman" w:hAnsi="Times New Roman"/>
          <w:sz w:val="24"/>
          <w:szCs w:val="24"/>
        </w:rPr>
        <w:t xml:space="preserve">е проводится в рамках программы «</w:t>
      </w:r>
      <w:r>
        <w:rPr>
          <w:rFonts w:ascii="Times New Roman" w:hAnsi="Times New Roman"/>
          <w:sz w:val="24"/>
          <w:szCs w:val="24"/>
        </w:rPr>
        <w:t xml:space="preserve">Полиглотик</w:t>
      </w:r>
      <w:r>
        <w:rPr>
          <w:rFonts w:ascii="Times New Roman" w:hAnsi="Times New Roman"/>
          <w:sz w:val="24"/>
          <w:szCs w:val="24"/>
        </w:rPr>
        <w:t xml:space="preserve">», которая имеет научно-познавательную (</w:t>
      </w:r>
      <w:r>
        <w:rPr>
          <w:rFonts w:ascii="Times New Roman" w:hAnsi="Times New Roman"/>
          <w:sz w:val="24"/>
          <w:szCs w:val="24"/>
        </w:rPr>
        <w:t xml:space="preserve">общеинтеллектуальную</w:t>
      </w:r>
      <w:r>
        <w:rPr>
          <w:rFonts w:ascii="Times New Roman" w:hAnsi="Times New Roman"/>
          <w:sz w:val="24"/>
          <w:szCs w:val="24"/>
        </w:rPr>
        <w:t xml:space="preserve">) направленность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представляет собой вариант программы организации внеурочной деятельности младших школьников. 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Педагогическая целесообразность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данной программы внеурочной деятельности 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 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Программа обеспечивает  развитие  интеллектуальных </w:t>
      </w:r>
      <w:r>
        <w:rPr>
          <w:rFonts w:ascii="Times New Roman" w:hAnsi="Times New Roman"/>
          <w:sz w:val="24"/>
          <w:szCs w:val="24"/>
        </w:rPr>
        <w:t xml:space="preserve">общеучебных</w:t>
      </w:r>
      <w:r>
        <w:rPr>
          <w:rFonts w:ascii="Times New Roman" w:hAnsi="Times New Roman"/>
          <w:sz w:val="24"/>
          <w:szCs w:val="24"/>
        </w:rPr>
        <w:t xml:space="preserve"> умений, творческих способностей у учащихся, необходимых для дальнейшей самореализации и формирования личности ребенка, позволяет ребёнку проявить себя, преодолеть языковой барьер, выявить свой творческий потенциал. 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составлена с учетом требований федеральных государственных стандартов второго поколения и соответствует возрастным особенностям младшего школьника.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/>
          <w:bCs/>
          <w:sz w:val="24"/>
          <w:szCs w:val="24"/>
        </w:rPr>
        <w:t xml:space="preserve">Актуальность</w:t>
      </w:r>
      <w:r>
        <w:rPr>
          <w:rFonts w:ascii="Times New Roman" w:hAnsi="Times New Roman"/>
          <w:sz w:val="24"/>
          <w:szCs w:val="24"/>
        </w:rPr>
        <w:t xml:space="preserve"> разработки и создания данной программы обусловлена тем, что она позволяет устранить  противоречия между требования</w:t>
      </w:r>
      <w:r>
        <w:rPr>
          <w:rFonts w:ascii="Times New Roman" w:hAnsi="Times New Roman"/>
          <w:sz w:val="24"/>
          <w:szCs w:val="24"/>
        </w:rPr>
        <w:t xml:space="preserve">ми программы и потребностями учащихся в дополнительном языковом материале и применении полученных знаний на практике; условиями работы в классно-урочной системе преподавания иностранного языка и потребностями учащихся реализовать свой творческий потенциал.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Одна из основных задач образования по стандартам второго поколения – развитие способностей ребёнка и формирование  универсальных учебных действий, таких как: целеполагание, планирование, прогнозирование, контроль, коррекция, оценка, </w:t>
      </w:r>
      <w:r>
        <w:rPr>
          <w:rFonts w:ascii="Times New Roman" w:hAnsi="Times New Roman"/>
          <w:sz w:val="24"/>
          <w:szCs w:val="24"/>
        </w:rPr>
        <w:t xml:space="preserve">саморегуляция</w:t>
      </w:r>
      <w:r>
        <w:rPr>
          <w:rFonts w:ascii="Times New Roman" w:hAnsi="Times New Roman"/>
          <w:sz w:val="24"/>
          <w:szCs w:val="24"/>
        </w:rPr>
        <w:t xml:space="preserve">.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С этой целью в программе пр</w:t>
      </w:r>
      <w:r>
        <w:rPr>
          <w:rFonts w:ascii="Times New Roman" w:hAnsi="Times New Roman"/>
          <w:sz w:val="24"/>
          <w:szCs w:val="24"/>
        </w:rPr>
        <w:t xml:space="preserve">едусмотрено значительное увеличение активных форм работы, направленных на вовлечение учащихся в динамичную деятельность, на обеспечение понимания ими языкового материала и развития интеллекта, приобретение практических навыков самостоятельной деятельности.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</w:t>
      </w:r>
      <w:r>
        <w:rPr>
          <w:rFonts w:ascii="Times New Roman" w:hAnsi="Times New Roman"/>
          <w:sz w:val="24"/>
          <w:szCs w:val="24"/>
        </w:rPr>
        <w:t xml:space="preserve"> программы «</w:t>
      </w:r>
      <w:r>
        <w:rPr>
          <w:rFonts w:ascii="Times New Roman" w:hAnsi="Times New Roman"/>
          <w:sz w:val="24"/>
          <w:szCs w:val="24"/>
        </w:rPr>
        <w:t xml:space="preserve">Полиглотик</w:t>
      </w:r>
      <w:r>
        <w:rPr>
          <w:rFonts w:ascii="Times New Roman" w:hAnsi="Times New Roman"/>
          <w:sz w:val="24"/>
          <w:szCs w:val="24"/>
        </w:rPr>
        <w:t xml:space="preserve">»: 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языка.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Внеурочные зан</w:t>
      </w:r>
      <w:r>
        <w:rPr>
          <w:rFonts w:ascii="Times New Roman" w:hAnsi="Times New Roman"/>
          <w:sz w:val="24"/>
          <w:szCs w:val="24"/>
        </w:rPr>
        <w:t xml:space="preserve">ятия проходят один раз в неделю. Во втором классе занятия проводятся в  игровой форме, идет развитие всех видов речевой деятельности, но особое внимание уделяется буквам и звукам, расширению лексического запаса, чтению простых и интересных детских стихов. </w:t>
      </w:r>
      <w:r>
        <w:rPr>
          <w:rFonts w:ascii="Times New Roman" w:hAnsi="Times New Roman"/>
          <w:color w:val="000000"/>
          <w:sz w:val="24"/>
          <w:szCs w:val="24"/>
        </w:rPr>
        <w:t xml:space="preserve">Как средство активизации и мотивации познавательной активности младших школьников на уроках английского языка</w:t>
      </w:r>
      <w:r>
        <w:rPr>
          <w:rFonts w:ascii="Times New Roman" w:hAnsi="Times New Roman"/>
          <w:sz w:val="24"/>
          <w:szCs w:val="24"/>
        </w:rPr>
        <w:t xml:space="preserve"> игра обеспечивает высокую эффективность любой деятельности и вместе с тем способствует гармоничному развитию личности.  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Занятия в первом полугодии   разделены на две самостоятельные темы:</w:t>
      </w:r>
      <w:r/>
    </w:p>
    <w:p>
      <w:pPr>
        <w:pStyle w:val="624"/>
        <w:numPr>
          <w:ilvl w:val="0"/>
          <w:numId w:val="1"/>
        </w:num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«Весёлая фонетика». 9 занятий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этот период обучающиеся знакомились с различными фонемами, понятием долготы и краткости в игровой форме, изучали стихотворения  на эти правила и иллюстрировали их.</w:t>
      </w:r>
      <w:r/>
    </w:p>
    <w:p>
      <w:pPr>
        <w:pStyle w:val="624"/>
        <w:numPr>
          <w:ilvl w:val="0"/>
          <w:numId w:val="1"/>
        </w:num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«Весёлые буквы». 7 занятий.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Второй этап был посвящен изучению и закреплению изученных букв в разной форме. Итоговым мероприятием первого полугодия  стал праздник английского алфавита, на который были приглашены все ученики класса и их родители.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Второе полугодие началось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изучения нового лексического блока.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«Давайте поиграем!» 10 занятий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Основной задачей в этот период является изучение н</w:t>
      </w:r>
      <w:r>
        <w:rPr>
          <w:rFonts w:ascii="Times New Roman" w:hAnsi="Times New Roman"/>
          <w:sz w:val="24"/>
          <w:szCs w:val="24"/>
        </w:rPr>
        <w:t xml:space="preserve">овой лексики в игровой форме. Каждая лексическая тема изучается в течении двух занятий. Первое занятие посвящено изучению новой лексики, а второе занятие, как правило,  проводится в игровой форме и позволяет ребятам применить изученную лексику на практике.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/>
    </w:p>
    <w:p>
      <w:pPr>
        <w:ind w:left="-993" w:firstLine="709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Последний блок – это </w:t>
      </w:r>
      <w:r>
        <w:rPr>
          <w:rFonts w:ascii="Times New Roman" w:hAnsi="Times New Roman"/>
          <w:bCs/>
          <w:sz w:val="24"/>
          <w:szCs w:val="24"/>
        </w:rPr>
        <w:t xml:space="preserve">8 занятий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который имеет общее название</w:t>
      </w:r>
      <w:r>
        <w:rPr>
          <w:rFonts w:ascii="Times New Roman" w:hAnsi="Times New Roman"/>
          <w:b/>
          <w:sz w:val="24"/>
          <w:szCs w:val="24"/>
        </w:rPr>
        <w:t xml:space="preserve">  « Наша первая сказка»</w:t>
      </w:r>
      <w:r>
        <w:rPr>
          <w:rFonts w:ascii="Times New Roman" w:hAnsi="Times New Roman"/>
          <w:b/>
          <w:bCs/>
          <w:sz w:val="24"/>
          <w:szCs w:val="24"/>
        </w:rPr>
        <w:t xml:space="preserve">  Теремок.  </w:t>
      </w:r>
      <w:r>
        <w:rPr>
          <w:rFonts w:ascii="Times New Roman" w:hAnsi="Times New Roman"/>
          <w:bCs/>
          <w:sz w:val="24"/>
          <w:szCs w:val="24"/>
        </w:rPr>
        <w:t xml:space="preserve">Он посвящен   инсценировке  сказки.  В этот период ребята знакомятся со «сказочной лексикой», сравнивают русский и английский варианты сказок, учат</w:t>
      </w:r>
      <w:r>
        <w:rPr>
          <w:rFonts w:ascii="Times New Roman" w:hAnsi="Times New Roman"/>
          <w:bCs/>
          <w:sz w:val="24"/>
          <w:szCs w:val="24"/>
        </w:rPr>
        <w:t xml:space="preserve"> роли. Итоговое занятие проходит</w:t>
      </w:r>
      <w:r>
        <w:rPr>
          <w:rFonts w:ascii="Times New Roman" w:hAnsi="Times New Roman"/>
          <w:bCs/>
          <w:sz w:val="24"/>
          <w:szCs w:val="24"/>
        </w:rPr>
        <w:t xml:space="preserve"> в виде презентации сказки.</w:t>
      </w:r>
      <w:r/>
    </w:p>
    <w:p>
      <w:pPr>
        <w:ind w:left="-993" w:firstLine="709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 программы «</w:t>
      </w:r>
      <w:r>
        <w:rPr>
          <w:rFonts w:ascii="Times New Roman" w:hAnsi="Times New Roman"/>
          <w:sz w:val="24"/>
          <w:szCs w:val="24"/>
        </w:rPr>
        <w:t xml:space="preserve">Полиглотик</w:t>
      </w:r>
      <w:r>
        <w:rPr>
          <w:rFonts w:ascii="Times New Roman" w:hAnsi="Times New Roman"/>
          <w:sz w:val="24"/>
          <w:szCs w:val="24"/>
        </w:rPr>
        <w:t xml:space="preserve">» полностью соответствует целям и задачам основной обра</w:t>
      </w:r>
      <w:r>
        <w:rPr>
          <w:rFonts w:ascii="Times New Roman" w:hAnsi="Times New Roman"/>
          <w:sz w:val="24"/>
          <w:szCs w:val="24"/>
        </w:rPr>
        <w:t xml:space="preserve">зовательной программы</w:t>
      </w:r>
      <w:bookmarkStart w:id="0" w:name="_GoBack"/>
      <w:r/>
      <w:bookmarkEnd w:id="0"/>
      <w:r>
        <w:rPr>
          <w:rFonts w:ascii="Times New Roman" w:hAnsi="Times New Roman"/>
          <w:sz w:val="24"/>
          <w:szCs w:val="24"/>
        </w:rPr>
        <w:t xml:space="preserve">. Создание единой системы урочной и внеурочной работы по предмету – основная задача учебно-воспитательного процесса школы. Базисный учебный план ФГОС НОО предусматривает обязательное изучение иностранного языка со II по I</w:t>
      </w:r>
      <w:r>
        <w:rPr>
          <w:rFonts w:ascii="Times New Roman" w:hAnsi="Times New Roman"/>
          <w:sz w:val="24"/>
          <w:szCs w:val="24"/>
        </w:rPr>
        <w:t xml:space="preserve">V класс в начальной школе при 2-х часах в неделю. Отбор тематики и проблематики общения на внеурочных занятиях осуществлён с учётом материала программы обязательного изучения английского языка, ориентирован на реальные интересы и потребности современных шк</w:t>
      </w:r>
      <w:r>
        <w:rPr>
          <w:rFonts w:ascii="Times New Roman" w:hAnsi="Times New Roman"/>
          <w:sz w:val="24"/>
          <w:szCs w:val="24"/>
        </w:rPr>
        <w:t xml:space="preserve">ольников с учетом их возраста, на усиление деятельного характера обучения в целом. Программа позволяет интегрировать знания, полученные в процессе обучения английскому языку, с воспитанием личности младшего школьника и развитием его творческого потенциала.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Данный урок является уроком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практикумом в рамках третьей части программы, которая носит название «Давай поиграем».</w:t>
      </w:r>
      <w:r>
        <w:rPr>
          <w:rFonts w:ascii="Times New Roman" w:hAnsi="Times New Roman"/>
          <w:sz w:val="24"/>
          <w:szCs w:val="24"/>
        </w:rPr>
        <w:t xml:space="preserve"> Как было сказано выше, э</w:t>
      </w:r>
      <w:r>
        <w:rPr>
          <w:rFonts w:ascii="Times New Roman" w:hAnsi="Times New Roman"/>
          <w:sz w:val="24"/>
          <w:szCs w:val="24"/>
        </w:rPr>
        <w:t xml:space="preserve">та часть имеет определенную структуру: первое занятие посвящено изучению новой </w:t>
      </w:r>
      <w:r>
        <w:rPr>
          <w:rFonts w:ascii="Times New Roman" w:hAnsi="Times New Roman"/>
          <w:sz w:val="24"/>
          <w:szCs w:val="24"/>
        </w:rPr>
        <w:t xml:space="preserve">лексики</w:t>
      </w:r>
      <w:r>
        <w:rPr>
          <w:rFonts w:ascii="Times New Roman" w:hAnsi="Times New Roman"/>
          <w:sz w:val="24"/>
          <w:szCs w:val="24"/>
        </w:rPr>
        <w:t xml:space="preserve"> а второе занятие является уроком - практикумом и проходит обычно в форме ролевой игры. </w:t>
      </w:r>
      <w:r/>
    </w:p>
    <w:p>
      <w:pPr>
        <w:pStyle w:val="626"/>
        <w:ind w:left="-1134" w:firstLine="567"/>
        <w:spacing w:before="0" w:beforeAutospacing="0" w:after="80" w:afterAutospacing="0" w:line="160" w:lineRule="atLeast"/>
        <w:shd w:val="clear" w:color="auto" w:fill="ffffff"/>
        <w:rPr>
          <w:color w:val="333333"/>
        </w:rPr>
      </w:pPr>
      <w:r>
        <w:t xml:space="preserve">Данная разработка представлена в виде технологической карты.</w:t>
      </w:r>
      <w:r>
        <w:rPr>
          <w:color w:val="333333"/>
        </w:rPr>
        <w:t xml:space="preserve"> Технологическая карта – это новый вид методической продукции</w:t>
      </w:r>
      <w:r>
        <w:rPr>
          <w:color w:val="333333"/>
        </w:rPr>
        <w:t xml:space="preserve">, обеспечивающей эффективное и качественное преподавание учебных курсов в начальной школе и возможность достижения планируемых результатов освоения основных образовательных программ на ступени начального образования в соответствии с ФГОС второго поколения.</w:t>
      </w:r>
      <w:r/>
    </w:p>
    <w:p>
      <w:pPr>
        <w:pStyle w:val="626"/>
        <w:ind w:left="-1134" w:firstLine="567"/>
        <w:spacing w:before="0" w:beforeAutospacing="0" w:after="80" w:afterAutospacing="0" w:line="160" w:lineRule="atLeast"/>
        <w:shd w:val="clear" w:color="auto" w:fill="ffffff"/>
        <w:rPr>
          <w:color w:val="333333"/>
        </w:rPr>
      </w:pPr>
      <w:r>
        <w:rPr>
          <w:color w:val="333333"/>
        </w:rPr>
        <w:t xml:space="preserve">Обучение с использованием технологической карты позволяет организовать эффективный учебный процесс, обеспечить реализацию предметных, </w:t>
      </w:r>
      <w:r>
        <w:rPr>
          <w:color w:val="333333"/>
        </w:rPr>
        <w:t xml:space="preserve">метапредметных</w:t>
      </w:r>
      <w:r>
        <w:rPr>
          <w:color w:val="333333"/>
        </w:rPr>
        <w:t xml:space="preserve"> и личностных умений (универсальных учебных действий), в соответствии с требованиями ФГОС второго поколения, существенно сократить время на подготовку учителя к уроку</w:t>
      </w:r>
      <w:r>
        <w:rPr>
          <w:b/>
          <w:bCs/>
          <w:color w:val="333333"/>
        </w:rPr>
        <w:t xml:space="preserve">.</w:t>
      </w:r>
      <w:r/>
    </w:p>
    <w:p>
      <w:pPr>
        <w:pStyle w:val="626"/>
        <w:ind w:left="-1134" w:firstLine="567"/>
        <w:spacing w:before="0" w:beforeAutospacing="0" w:after="80" w:afterAutospacing="0" w:line="160" w:lineRule="atLeast"/>
        <w:shd w:val="clear" w:color="auto" w:fill="ffffff"/>
        <w:rPr>
          <w:color w:val="333333"/>
        </w:rPr>
      </w:pPr>
      <w:r>
        <w:rPr>
          <w:color w:val="333333"/>
        </w:rPr>
        <w:t xml:space="preserve">Термин “технологическая карта” пришел в педагогику из технических, точных производств.</w:t>
      </w:r>
      <w:r/>
    </w:p>
    <w:p>
      <w:pPr>
        <w:pStyle w:val="626"/>
        <w:ind w:left="-1134" w:firstLine="567"/>
        <w:spacing w:before="0" w:beforeAutospacing="0" w:after="80" w:afterAutospacing="0" w:line="160" w:lineRule="atLeast"/>
        <w:shd w:val="clear" w:color="auto" w:fill="ffffff"/>
        <w:rPr>
          <w:color w:val="333333"/>
        </w:rPr>
      </w:pPr>
      <w:r>
        <w:rPr>
          <w:b/>
          <w:bCs/>
          <w:i/>
          <w:iCs/>
          <w:color w:val="333333"/>
          <w:u w:val="single"/>
        </w:rPr>
        <w:t xml:space="preserve">Технологическая карта</w:t>
      </w:r>
      <w:r>
        <w:rPr>
          <w:rStyle w:val="627"/>
          <w:b/>
          <w:bCs/>
          <w:i/>
          <w:iCs/>
          <w:color w:val="333333"/>
          <w:u w:val="single"/>
        </w:rPr>
        <w:t xml:space="preserve"> </w:t>
      </w:r>
      <w:r>
        <w:rPr>
          <w:i/>
          <w:iCs/>
          <w:color w:val="333333"/>
          <w:u w:val="single"/>
        </w:rPr>
        <w:t xml:space="preserve">– форма технологической </w:t>
      </w:r>
      <w:r>
        <w:rPr>
          <w:i/>
          <w:iCs/>
          <w:color w:val="333333"/>
          <w:u w:val="single"/>
        </w:rPr>
        <w:t xml:space="preserve">документации, в которой описан весь процесс обработки изделия, указаны операции и их составные части, материалы, производственное оборудование, инструмент, технологические режимы, время, необходимое для изготовления изделия, квалификация работников и т. п.</w:t>
      </w:r>
      <w:r/>
    </w:p>
    <w:p>
      <w:pPr>
        <w:pStyle w:val="626"/>
        <w:ind w:left="-1134" w:firstLine="567"/>
        <w:spacing w:before="0" w:beforeAutospacing="0" w:after="80" w:afterAutospacing="0" w:line="160" w:lineRule="atLeast"/>
        <w:shd w:val="clear" w:color="auto" w:fill="ffffff"/>
        <w:rPr>
          <w:color w:val="333333"/>
        </w:rPr>
      </w:pPr>
      <w:r>
        <w:rPr>
          <w:b/>
          <w:bCs/>
          <w:color w:val="333333"/>
        </w:rPr>
        <w:t xml:space="preserve">Технологическая карта урока</w:t>
      </w:r>
      <w:r>
        <w:rPr>
          <w:rStyle w:val="627"/>
          <w:b/>
          <w:bCs/>
          <w:color w:val="333333"/>
        </w:rPr>
        <w:t xml:space="preserve"> </w:t>
      </w:r>
      <w:r>
        <w:rPr>
          <w:color w:val="333333"/>
        </w:rPr>
        <w:t xml:space="preserve">– современная форма планирования педагогического взаимодействия учителя и </w:t>
      </w:r>
      <w:r>
        <w:rPr>
          <w:color w:val="333333"/>
        </w:rPr>
        <w:t xml:space="preserve">обучающихся</w:t>
      </w:r>
      <w:r>
        <w:rPr>
          <w:color w:val="333333"/>
        </w:rPr>
        <w:t xml:space="preserve">, </w:t>
      </w:r>
      <w:r>
        <w:rPr>
          <w:b/>
          <w:bCs/>
          <w:color w:val="333333"/>
          <w:shd w:val="clear" w:color="auto" w:fill="ffffff"/>
        </w:rPr>
        <w:t xml:space="preserve"> предназначен</w:t>
      </w:r>
      <w:r>
        <w:rPr>
          <w:b/>
          <w:bCs/>
          <w:color w:val="333333"/>
          <w:shd w:val="clear" w:color="auto" w:fill="ffffff"/>
        </w:rPr>
        <w:t xml:space="preserve">н</w:t>
      </w:r>
      <w:r>
        <w:rPr>
          <w:b/>
          <w:bCs/>
          <w:color w:val="333333"/>
          <w:shd w:val="clear" w:color="auto" w:fill="ffffff"/>
        </w:rPr>
        <w:t xml:space="preserve">а</w:t>
      </w:r>
      <w:r>
        <w:rPr>
          <w:b/>
          <w:bCs/>
          <w:color w:val="333333"/>
          <w:shd w:val="clear" w:color="auto" w:fill="ffffff"/>
        </w:rPr>
        <w:t xml:space="preserve">я</w:t>
      </w:r>
      <w:r>
        <w:rPr>
          <w:b/>
          <w:bCs/>
          <w:color w:val="333333"/>
          <w:shd w:val="clear" w:color="auto" w:fill="ffffff"/>
        </w:rPr>
        <w:t xml:space="preserve"> для проектирования учебного процесса.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Технологическая карта</w:t>
      </w:r>
      <w:r/>
    </w:p>
    <w:p>
      <w:pPr>
        <w:ind w:left="-1418" w:right="-426"/>
        <w:jc w:val="center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Внеурочное занятие по английскому языку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Учитель</w:t>
      </w:r>
      <w:r>
        <w:rPr>
          <w:rFonts w:ascii="Times New Roman" w:hAnsi="Times New Roman"/>
          <w:sz w:val="32"/>
          <w:szCs w:val="32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Соленкова</w:t>
      </w:r>
      <w:r>
        <w:rPr>
          <w:rFonts w:ascii="Times New Roman" w:hAnsi="Times New Roman"/>
          <w:sz w:val="24"/>
          <w:szCs w:val="24"/>
        </w:rPr>
        <w:t xml:space="preserve"> Юлия Михайловна</w:t>
      </w:r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tbl>
      <w:tblPr>
        <w:tblW w:w="16018" w:type="dxa"/>
        <w:tblInd w:w="-14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6880"/>
        <w:gridCol w:w="4317"/>
      </w:tblGrid>
      <w:tr>
        <w:trPr/>
        <w:tc>
          <w:tcPr>
            <w:tcW w:w="482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irthday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party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/>
          </w:p>
        </w:tc>
        <w:tc>
          <w:tcPr>
            <w:tcW w:w="688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 занятия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Закрепление лексики пройденной на предыдущем занятии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Тип занятия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Урок - практикум </w:t>
            </w:r>
            <w:r/>
          </w:p>
        </w:tc>
        <w:tc>
          <w:tcPr>
            <w:tcW w:w="4317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482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</w:t>
            </w:r>
            <w:r/>
          </w:p>
          <w:p>
            <w:pPr>
              <w:pStyle w:val="62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Предметные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дружелюбного и толерантного отношения к ценностям иных культур.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и совершенствование иноязычной коммуникативной компетенции. </w:t>
            </w:r>
            <w:r/>
          </w:p>
          <w:p>
            <w:pPr>
              <w:pStyle w:val="62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Развитие эстетического сознания через освоение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традиций, связанных с празднованием дня рождения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</w:t>
            </w:r>
            <w:r/>
          </w:p>
          <w:p>
            <w:pPr>
              <w:pStyle w:val="62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Метапредметные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умений  планирования и регуляции своей деятельности.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pStyle w:val="624"/>
              <w:ind w:left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Совершенствование умений  извлекать информацию, перерабатывать её, анализировать.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коммуникативной компетентности в общении и сотрудничестве со сверстниками, умения осознанно использовать речевые средства в соответствии с задачей коммуникации для выражения своих  мыслей.</w:t>
            </w:r>
            <w:r/>
          </w:p>
        </w:tc>
        <w:tc>
          <w:tcPr>
            <w:tcW w:w="6880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853" w:leader="none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 задача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формировать у детей готовность к общению на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иностранном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языке;</w:t>
            </w:r>
            <w:r/>
          </w:p>
          <w:p>
            <w:pPr>
              <w:ind w:right="-426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Образовательн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познакомить с новой лексикой и повторить</w:t>
            </w:r>
            <w:r/>
          </w:p>
          <w:p>
            <w:pPr>
              <w:ind w:right="-426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уже изученную.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Воспитательн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приобщить детей к новому социальному опыту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 счет расширения спектра проигрываемых социальных ролей в игровых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ситуациях;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Развивающая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приобщать к общечеловеческим ценностям; 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/>
          </w:p>
          <w:p>
            <w:pPr>
              <w:spacing w:after="0" w:line="240" w:lineRule="auto"/>
              <w:tabs>
                <w:tab w:val="left" w:pos="4853" w:leader="none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  <w:tc>
          <w:tcPr>
            <w:tcW w:w="4317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4821" w:type="dxa"/>
            <w:textDirection w:val="lrTb"/>
            <w:noWrap w:val="false"/>
          </w:tcPr>
          <w:p>
            <w:pPr>
              <w:ind w:left="34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Необходимое оборудование:</w:t>
            </w:r>
            <w:r/>
          </w:p>
          <w:p>
            <w:pPr>
              <w:ind w:left="3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доска, раздаточный материал.</w:t>
            </w:r>
            <w:r/>
          </w:p>
          <w:p>
            <w:pPr>
              <w:ind w:left="3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Ресурсы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/>
          </w:p>
          <w:p>
            <w:pPr>
              <w:numPr>
                <w:ilvl w:val="0"/>
                <w:numId w:val="3"/>
              </w:numPr>
              <w:ind w:left="34" w:firstLine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9" w:tooltip="http://www.youtube.com/watch?v=Lil3FuCP97k" w:history="1">
              <w:r>
                <w:rPr>
                  <w:rStyle w:val="625"/>
                </w:rPr>
                <w:t xml:space="preserve">http://www.youtube.com/watch?v=Lil3FuCP97k</w:t>
              </w:r>
            </w:hyperlink>
            <w:r/>
            <w:r/>
          </w:p>
          <w:p>
            <w:pPr>
              <w:numPr>
                <w:ilvl w:val="0"/>
                <w:numId w:val="3"/>
              </w:numPr>
              <w:ind w:left="34" w:firstLine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10" w:tooltip="http://www.youtube.com/watch?v=6XyRIpP1Qkw" w:history="1">
              <w:r>
                <w:rPr>
                  <w:rStyle w:val="625"/>
                </w:rPr>
                <w:t xml:space="preserve">http://www.youtube.com/watch?v=6XyRIpP1Qkw</w:t>
              </w:r>
            </w:hyperlink>
            <w:r/>
            <w:r/>
          </w:p>
          <w:p>
            <w:pPr>
              <w:ind w:left="3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688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Формы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работы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индивидуальная, фронтальная, парная, групповая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</w:t>
            </w:r>
            <w:r/>
          </w:p>
        </w:tc>
        <w:tc>
          <w:tcPr>
            <w:tcW w:w="43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</w:tbl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1418" w:right="-426" w:firstLine="851"/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</w:t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tbl>
      <w:tblPr>
        <w:tblpPr w:horzAnchor="page" w:tblpX="217" w:vertAnchor="text" w:tblpY="-480" w:leftFromText="180" w:topFromText="0" w:rightFromText="180" w:bottomFromText="0"/>
        <w:tblW w:w="15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6235"/>
        <w:gridCol w:w="1841"/>
        <w:gridCol w:w="1989"/>
        <w:gridCol w:w="4061"/>
      </w:tblGrid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Этап урока, время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Деятельность учителя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Деятельность обучающихся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Примечанае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Мотивация  к учебной деятельности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(2</w:t>
            </w:r>
            <w:r>
              <w:rPr>
                <w:rFonts w:ascii="Times New Roman" w:hAnsi="Times New Roman"/>
                <w:b/>
                <w:bCs/>
              </w:rPr>
              <w:t xml:space="preserve">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Hallo,children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I’m very glad to see you.</w:t>
            </w:r>
            <w:r/>
          </w:p>
          <w:p>
            <w:pPr>
              <w:ind w:left="-1418" w:right="-426" w:firstLine="851"/>
              <w:jc w:val="center"/>
              <w:spacing w:after="0"/>
              <w:tabs>
                <w:tab w:val="left" w:pos="4330" w:leader="none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Сегодня 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нас необычное занятие мы попали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 праздник.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 нас играет музыка,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 нас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есть гости, что это за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праздник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вы уже догадались?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Правильно мы попали на день рождения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Birthday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party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английских детей.</w:t>
            </w:r>
            <w:r>
              <w:rPr>
                <w:b/>
                <w:sz w:val="20"/>
                <w:szCs w:val="20"/>
              </w:rPr>
              <w:t xml:space="preserve"> 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Отвечают на вопросы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Звучит песня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«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Happy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Birthday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»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Слайд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Актуализация и пробное учебное действие 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(4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зовут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кто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прочитает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Ann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Ted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are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sister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and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brother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Кто они друг другу?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Well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done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!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Ted is nine and Ann is seven today.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Ребята, сколько сегодня лет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исполнилось Теду и Анне?</w:t>
            </w:r>
            <w:r/>
          </w:p>
          <w:p>
            <w:pPr>
              <w:ind w:right="-426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OK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you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work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very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good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!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Отвечают на вопросы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Слайд 2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624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Постановка учебной задачи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Поднимите руку, кто знает, что делают дети на днях рождения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Что мы сегодня будем делать?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Ученики ставят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задачу урока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624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Речевая</w:t>
            </w:r>
            <w:r/>
          </w:p>
          <w:p>
            <w:pPr>
              <w:pStyle w:val="624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Зарядка</w:t>
            </w:r>
            <w:r/>
          </w:p>
          <w:p>
            <w:pPr>
              <w:pStyle w:val="624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(5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And we start our Birthday party!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Давайте начнем с подарков для Анны и Теда.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На моем столе стоит много разных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игрушек .Давайте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поработаем в парах.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Один  из вас должен выбрать одну игрушку, которую  он хочет подарить ребятам. 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 рассказать   о ней, так что бы напарник догадался о какой игрушке идет речь.  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Давайте посмот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рим на слайд и  повторим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фразы, которые вам помогут.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It is animal. It is not animal. It is present for (Ted/Ann) It is (blue, red, pink).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Отчитывают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фразы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хором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работают в парах.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Слайд 3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624"/>
              <w:ind w:left="3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Вторичное закрепление  (5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мин)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Молодцы, вы выбрали подарки, теперь нам надо подготовить угощения.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доске вы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видите  мороженное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ice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cream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и торт(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cake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 они не закончены и вы можете помочь мне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их  украсить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ягодами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 фруктами, если назовете их цвет.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 кто запомнил сколько лет Теду и Анн.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Поставьте свечки на торт.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Называют цвет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фруктов: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Apple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….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Kiwi is….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Изображение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Торта и мороженого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624"/>
              <w:ind w:left="3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Физминутка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(2-3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Отлично, вы все подготовили ко дню  рождения,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теперь можно играть и петь песни.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Давайте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вспомним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нашу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игру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Clap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clap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clap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your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hands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.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 хорошо разогрелись.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Ученики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встают в круг 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под музыку выполняют движения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Ролик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2604"/>
        </w:trPr>
        <w:tc>
          <w:tcPr>
            <w:tcW w:w="1702" w:type="dxa"/>
            <w:textDirection w:val="lrTb"/>
            <w:noWrap w:val="false"/>
          </w:tcPr>
          <w:p>
            <w:pPr>
              <w:pStyle w:val="624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Открытие нового знания </w:t>
            </w:r>
            <w:r/>
          </w:p>
          <w:p>
            <w:pPr>
              <w:pStyle w:val="624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теперь давайте все вместе выучим песню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« What color is the sky…»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Кто запомнил цвета каких предметов были названы?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 показываю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картинки отгаданных предметов: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sky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sun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grass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apple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какой последовательности появлялись наши предметы в песне,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давайте  по порядку разместим их на доске. 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 назовем их цвет. Что было первым?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(располагаем предметы по порядку).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Ну а теперь давайте закрепим песенку еще раз.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Ученики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слушают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песню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Ролик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Карточки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Самостоятельн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ая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работа</w:t>
            </w:r>
            <w:r/>
          </w:p>
          <w:p>
            <w:pPr>
              <w:pStyle w:val="624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(5мин)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/>
          </w:p>
          <w:p>
            <w:pPr>
              <w:pStyle w:val="624"/>
              <w:ind w:left="34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елая и интересная песня получилась у нас.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Мне кажется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если мы нарисуем такую картинку в подарок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Теду и Анне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будет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очень хорошо.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кто хотят поработать вместе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помогите мне разместить наши предметы на картинке,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кто хотят поработать самостоятельно могут сесть за парты и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разукрасить поздравительные открытки Теду и Анне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или нарисовать их самостоятельно. 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Ученики работают группой с картинкой.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самостоятельно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открытками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Раздаточный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624"/>
              <w:ind w:left="34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Рефлексия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 нас получился отличный подарок ребятам.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Мне очень понравилось день рождение Теда и Анны.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завершении я хочу еще немножко поиграть с вами.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Я задам вам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вопросы 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которые вы будете отвечать, но не словами,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если ваш ответ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Yes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! вы должны подпрыгнуть и хлопнуть,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 если вы хотите ответить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No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то надо присесть!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OK?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(Do you know new words today?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Was our Birthday party fun and interesting?) Thank you!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/>
          </w:p>
        </w:tc>
        <w:tc>
          <w:tcPr>
            <w:gridSpan w:val="2"/>
            <w:tcW w:w="60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/>
          </w:p>
        </w:tc>
      </w:tr>
    </w:tbl>
    <w:p>
      <w:pPr>
        <w:ind w:left="0" w:firstLine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ind w:left="-1134" w:firstLine="708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ind w:left="-1134" w:firstLine="708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литературы</w:t>
      </w:r>
      <w:r/>
    </w:p>
    <w:p>
      <w:pPr>
        <w:spacing w:after="0"/>
      </w:pPr>
      <w:r>
        <w:t xml:space="preserve"> 1. </w:t>
      </w:r>
      <w:r>
        <w:t xml:space="preserve"> </w:t>
      </w:r>
      <w:hyperlink r:id="rId11" w:tooltip="http://xn--80abucjiibhv9a.xn--p1ai/%D0%BD%D0%BE%D0%B2%D0%BE%D1%81%D1%82%D0%B8/3597" w:history="1">
        <w:r>
          <w:rPr>
            <w:rStyle w:val="625"/>
          </w:rPr>
          <w:t xml:space="preserve">http://xn--80abucjiibhv9a.xn--p1ai/%D0%BD%D0%BE%D0%B2%D0%BE%D1%81%D1%82%D0%B8/3597</w:t>
        </w:r>
      </w:hyperlink>
      <w:r/>
      <w:r/>
    </w:p>
    <w:p>
      <w:pPr>
        <w:spacing w:after="0" w:line="240" w:lineRule="auto"/>
      </w:pPr>
      <w:r>
        <w:t xml:space="preserve">2. </w:t>
      </w:r>
      <w:hyperlink r:id="rId12" w:tooltip="http://www.youtube.com/watch?v=Lil3FuCP97k" w:history="1">
        <w:r>
          <w:rPr>
            <w:rStyle w:val="625"/>
          </w:rPr>
          <w:t xml:space="preserve">http://www.youtube.com/watch?v=Lil3FuCP97k</w:t>
        </w:r>
      </w:hyperlink>
      <w:r/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t xml:space="preserve">3. </w:t>
      </w:r>
      <w:hyperlink r:id="rId13" w:tooltip="http://www.youtube.com/watch?v=6XyRIpP1Qkw" w:history="1">
        <w:r>
          <w:rPr>
            <w:rStyle w:val="625"/>
          </w:rPr>
          <w:t xml:space="preserve">http://www.youtube.com/watch?v=6XyRIpP1Qkw</w:t>
        </w:r>
      </w:hyperlink>
      <w:r/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624"/>
        <w:ind w:left="-71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 w:clear="all"/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Приложения</w:t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7025" w:dyaOrig="12803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width:351.8pt;height:640.5pt;mso-wrap-distance-left:0.0pt;mso-wrap-distance-top:0.0pt;mso-wrap-distance-right:0.0pt;mso-wrap-distance-bottom:0.0pt;" filled="f" stroked="false">
            <v:path textboxrect="0,0,0,0"/>
            <v:imagedata r:id="rId14" o:title=""/>
          </v:shape>
          <o:OLEObject DrawAspect="Content" r:id="rId15" ObjectID="_1525040" ProgID="Word.Document.12" ShapeID="_x0000_i0" Type="Embed"/>
        </w:object>
      </w:r>
      <w:r/>
    </w:p>
    <w:p>
      <w:pPr>
        <w:rPr>
          <w:b/>
          <w:color w:val="00b050"/>
          <w:sz w:val="144"/>
          <w:szCs w:val="144"/>
          <w:lang w:val="en-US"/>
        </w:rPr>
      </w:pPr>
      <w:r>
        <w:rPr>
          <w:b/>
          <w:color w:val="00b050"/>
          <w:sz w:val="144"/>
          <w:szCs w:val="144"/>
          <w:lang w:val="en-US"/>
        </w:rPr>
        <w:t xml:space="preserve">1 – green</w:t>
      </w:r>
      <w:r/>
    </w:p>
    <w:p>
      <w:pPr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  <w:lang w:val="en-US"/>
        </w:rPr>
        <w:t xml:space="preserve">2- red        </w:t>
      </w:r>
      <w:r/>
    </w:p>
    <w:p>
      <w:pPr>
        <w:rPr>
          <w:b/>
          <w:color w:val="365f91" w:themeColor="accent1" w:themeShade="BF"/>
          <w:sz w:val="144"/>
          <w:szCs w:val="144"/>
          <w:lang w:val="en-US"/>
        </w:rPr>
      </w:pPr>
      <w:r>
        <w:rPr>
          <w:b/>
          <w:color w:val="365f91" w:themeColor="accent1" w:themeShade="BF"/>
          <w:sz w:val="144"/>
          <w:szCs w:val="144"/>
          <w:lang w:val="en-US"/>
        </w:rPr>
        <w:t xml:space="preserve">3- blue</w:t>
      </w:r>
      <w:r/>
    </w:p>
    <w:p>
      <w:pPr>
        <w:rPr>
          <w:b/>
          <w:color w:val="e36c0a" w:themeColor="accent6" w:themeShade="BF"/>
          <w:sz w:val="144"/>
          <w:szCs w:val="144"/>
          <w:lang w:val="en-US"/>
        </w:rPr>
      </w:pPr>
      <w:r>
        <w:rPr>
          <w:b/>
          <w:color w:val="e36c0a" w:themeColor="accent6" w:themeShade="BF"/>
          <w:sz w:val="144"/>
          <w:szCs w:val="144"/>
          <w:lang w:val="en-US"/>
        </w:rPr>
        <w:t xml:space="preserve">4 – orange</w:t>
      </w:r>
      <w:r/>
    </w:p>
    <w:p>
      <w:pPr>
        <w:rPr>
          <w:b/>
          <w:color w:val="e36c0a" w:themeColor="accent6" w:themeShade="BF"/>
          <w:lang w:val="en-US"/>
        </w:rPr>
      </w:pPr>
      <w:r>
        <w:rPr>
          <w:b/>
          <w:color w:val="e36c0a" w:themeColor="accent6" w:themeShade="BF"/>
          <w:lang w:val="en-US"/>
        </w:rPr>
      </w:r>
      <w:r/>
    </w:p>
    <w:p>
      <w:pPr>
        <w:rPr>
          <w:b/>
          <w:color w:val="00b050"/>
          <w:sz w:val="36"/>
          <w:szCs w:val="36"/>
          <w:lang w:val="en-US"/>
        </w:rPr>
      </w:pPr>
      <w:r>
        <w:rPr>
          <w:b/>
          <w:color w:val="00b050"/>
          <w:sz w:val="36"/>
          <w:szCs w:val="36"/>
          <w:lang w:val="en-US"/>
        </w:rPr>
      </w:r>
      <w:r/>
    </w:p>
    <w:p>
      <w:pPr>
        <w:spacing w:after="0"/>
        <w:rPr>
          <w:b/>
          <w:color w:val="00b050"/>
          <w:sz w:val="160"/>
          <w:szCs w:val="160"/>
          <w:lang w:val="en-US"/>
        </w:rPr>
      </w:pPr>
      <w:r>
        <w:rPr>
          <w:b/>
          <w:color w:val="00b050"/>
          <w:sz w:val="36"/>
          <w:szCs w:val="36"/>
          <w:lang w:val="en-US"/>
        </w:rPr>
        <w:t xml:space="preserve"> </w:t>
      </w:r>
      <w:r>
        <w:rPr>
          <w:b/>
          <w:color w:val="00b050"/>
          <w:sz w:val="36"/>
          <w:szCs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97250" cy="2524125"/>
                <wp:effectExtent l="19050" t="0" r="800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900137" cy="252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6.9pt;height:198.8pt;mso-wrap-distance-left:0.0pt;mso-wrap-distance-top:0.0pt;mso-wrap-distance-right:0.0pt;mso-wrap-distance-bottom:0.0pt;" stroked="f" strokeweight="0.75pt">
                <v:path textboxrect="0,0,0,0"/>
                <v:imagedata r:id="rId16" o:title=""/>
              </v:shape>
            </w:pict>
          </mc:Fallback>
        </mc:AlternateContent>
      </w:r>
      <w:r>
        <w:rPr>
          <w:b/>
          <w:color w:val="00b050"/>
          <w:sz w:val="36"/>
          <w:szCs w:val="36"/>
          <w:lang w:val="en-US"/>
        </w:rPr>
        <w:t xml:space="preserve">                                  </w:t>
      </w:r>
      <w:r>
        <w:rPr>
          <w:b/>
          <w:color w:val="00b050"/>
          <w:sz w:val="36"/>
          <w:szCs w:val="36"/>
          <w:lang w:val="en-US"/>
        </w:rPr>
        <w:t xml:space="preserve">      </w:t>
      </w:r>
      <w:r>
        <w:rPr>
          <w:b/>
          <w:color w:val="00b0f0"/>
          <w:sz w:val="160"/>
          <w:szCs w:val="160"/>
          <w:u w:val="single"/>
          <w:lang w:val="en-US"/>
        </w:rPr>
        <w:t xml:space="preserve">the sky</w:t>
      </w:r>
      <w:r/>
    </w:p>
    <w:p>
      <w:pPr>
        <w:spacing w:after="0"/>
        <w:rPr>
          <w:b/>
          <w:color w:val="00b050"/>
          <w:sz w:val="36"/>
          <w:szCs w:val="36"/>
          <w:lang w:val="en-US"/>
        </w:rPr>
      </w:pPr>
      <w:r>
        <w:rPr>
          <w:b/>
          <w:color w:val="00b050"/>
          <w:sz w:val="36"/>
          <w:szCs w:val="36"/>
          <w:lang w:val="en-US"/>
        </w:rPr>
      </w:r>
      <w:r/>
    </w:p>
    <w:p>
      <w:pPr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00b050"/>
          <w:sz w:val="36"/>
          <w:szCs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2523039"/>
                <wp:effectExtent l="19050" t="0" r="9525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197207" cy="252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8.8pt;height:198.7pt;mso-wrap-distance-left:0.0pt;mso-wrap-distance-top:0.0pt;mso-wrap-distance-right:0.0pt;mso-wrap-distance-bottom:0.0pt;" stroked="f" strokeweight="0.75pt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after="0"/>
        <w:rPr>
          <w:b/>
          <w:color w:val="ffff00"/>
          <w:sz w:val="200"/>
          <w:szCs w:val="200"/>
          <w:u w:val="single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00550" cy="4210050"/>
                <wp:effectExtent l="1905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400550" cy="421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46.5pt;height:331.5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  <w:lang w:val="en-US"/>
        </w:rPr>
        <w:t xml:space="preserve">  </w:t>
      </w:r>
      <w:r>
        <w:rPr>
          <w:b/>
          <w:color w:val="ffff00"/>
          <w:sz w:val="200"/>
          <w:szCs w:val="200"/>
          <w:u w:val="single"/>
          <w:lang w:val="en-US"/>
        </w:rPr>
        <w:t xml:space="preserve">the sun</w:t>
      </w:r>
      <w:r/>
    </w:p>
    <w:p>
      <w:pPr>
        <w:jc w:val="right"/>
        <w:spacing w:after="0"/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87241" cy="2819400"/>
                <wp:effectExtent l="19050" t="0" r="0" b="0"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0" r="12104" b="2141"/>
                        <a:stretch/>
                      </pic:blipFill>
                      <pic:spPr bwMode="auto">
                        <a:xfrm>
                          <a:off x="0" y="0"/>
                          <a:ext cx="2687241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11.6pt;height:222.0pt;mso-wrap-distance-left:0.0pt;mso-wrap-distance-top:0.0pt;mso-wrap-distance-right:0.0pt;mso-wrap-distance-bottom:0.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an</w: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 </w: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apple</w:t>
      </w:r>
      <w:r/>
    </w:p>
    <w:p>
      <w:pPr>
        <w:spacing w:after="0"/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pP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jc w:val="right"/>
        <w:spacing w:after="0"/>
        <w:rPr>
          <w:rFonts w:ascii="Times New Roman" w:hAnsi="Times New Roman"/>
          <w:color w:val="00b050"/>
          <w:sz w:val="180"/>
          <w:szCs w:val="180"/>
          <w:u w:val="single"/>
          <w:lang w:val="en-US"/>
        </w:rPr>
      </w:pPr>
      <w:r>
        <w:rPr>
          <w:rFonts w:ascii="Times New Roman" w:hAnsi="Times New Roman"/>
          <w:color w:val="00b050"/>
          <w:sz w:val="180"/>
          <w:szCs w:val="180"/>
          <w:u w:val="single"/>
          <w:lang w:val="en-US"/>
        </w:rPr>
        <w:t xml:space="preserve">the</w:t>
      </w:r>
      <w:r>
        <w:rPr>
          <w:rFonts w:ascii="Times New Roman" w:hAnsi="Times New Roman"/>
          <w:color w:val="00b050"/>
          <w:sz w:val="180"/>
          <w:szCs w:val="180"/>
          <w:u w:val="single"/>
          <w:lang w:val="en-US"/>
        </w:rPr>
        <w:t xml:space="preserve"> </w:t>
      </w:r>
      <w:r>
        <w:rPr>
          <w:rFonts w:ascii="Times New Roman" w:hAnsi="Times New Roman"/>
          <w:color w:val="00b050"/>
          <w:sz w:val="180"/>
          <w:szCs w:val="180"/>
          <w:u w:val="single"/>
          <w:lang w:val="en-US"/>
        </w:rPr>
        <w:t xml:space="preserve">grass</w:t>
      </w:r>
      <w:r/>
    </w:p>
    <w:p>
      <w:pPr>
        <w:spacing w:after="0"/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pPr>
      <w:r>
        <w:rPr>
          <w:rFonts w:ascii="Times New Roman" w:hAnsi="Times New Roman"/>
          <w:color w:val="ff0000"/>
          <w:sz w:val="180"/>
          <w:szCs w:val="18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4392" cy="2371725"/>
                <wp:effectExtent l="19050" t="0" r="2858" b="0"/>
                <wp:docPr id="6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66769" cy="2372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67.3pt;height:186.8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 </w:t>
      </w:r>
      <w:r>
        <w:rPr>
          <w:rFonts w:ascii="Times New Roman" w:hAnsi="Times New Roman"/>
          <w:color w:val="ff0000"/>
          <w:sz w:val="180"/>
          <w:szCs w:val="18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33544" cy="2152650"/>
                <wp:effectExtent l="114300" t="228600" r="109856" b="209550"/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364795">
                          <a:off x="0" y="0"/>
                          <a:ext cx="4235702" cy="21537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3.3pt;height:169.5pt;mso-wrap-distance-left:0.0pt;mso-wrap-distance-top:0.0pt;mso-wrap-distance-right:0.0pt;mso-wrap-distance-bottom:0.0pt;rotation:6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color w:val="ff0000"/>
          <w:sz w:val="180"/>
          <w:szCs w:val="18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33544" cy="2152650"/>
                <wp:effectExtent l="114300" t="228600" r="109856" b="209550"/>
                <wp:docPr id="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364795">
                          <a:off x="0" y="0"/>
                          <a:ext cx="4235702" cy="21537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33.3pt;height:169.5pt;mso-wrap-distance-left:0.0pt;mso-wrap-distance-top:0.0pt;mso-wrap-distance-right:0.0pt;mso-wrap-distance-bottom:0.0pt;rotation:6;" stroked="f" strokeweight="0.75pt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 w:clear="all"/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ind w:left="-709"/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09875" cy="4105275"/>
                <wp:effectExtent l="19050" t="0" r="9525" b="0"/>
                <wp:docPr id="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13440" t="1822" r="19361" b="0"/>
                        <a:stretch/>
                      </pic:blipFill>
                      <pic:spPr bwMode="auto">
                        <a:xfrm>
                          <a:off x="0" y="0"/>
                          <a:ext cx="2809875" cy="410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21.2pt;height:323.2pt;mso-wrap-distance-left:0.0pt;mso-wrap-distance-top:0.0pt;mso-wrap-distance-right:0.0pt;mso-wrap-distance-bottom:0.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52800" cy="4524375"/>
                <wp:effectExtent l="19050" t="0" r="0" b="0"/>
                <wp:docPr id="10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9053" t="0" r="16842" b="0"/>
                        <a:stretch/>
                      </pic:blipFill>
                      <pic:spPr bwMode="auto">
                        <a:xfrm>
                          <a:off x="0" y="0"/>
                          <a:ext cx="3352800" cy="452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64.0pt;height:356.2pt;mso-wrap-distance-left:0.0pt;mso-wrap-distance-top:0.0pt;mso-wrap-distance-right:0.0pt;mso-wrap-distance-bottom:0.0pt;" stroked="f" strokeweight="0.75pt">
                <v:path textboxrect="0,0,0,0"/>
                <v:imagedata r:id="rId21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1325" cy="4462050"/>
                <wp:effectExtent l="19050" t="0" r="9525" b="0"/>
                <wp:docPr id="11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15835" t="0" r="19089" b="2602"/>
                        <a:stretch/>
                      </pic:blipFill>
                      <pic:spPr bwMode="auto">
                        <a:xfrm>
                          <a:off x="0" y="0"/>
                          <a:ext cx="2981325" cy="44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34.8pt;height:351.3pt;mso-wrap-distance-left:0.0pt;mso-wrap-distance-top:0.0pt;mso-wrap-distance-right:0.0pt;mso-wrap-distance-bottom:0.0pt;" stroked="f" strokeweight="0.75pt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left="-709"/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0000" cy="3248025"/>
                <wp:effectExtent l="19050" t="0" r="0" b="0"/>
                <wp:docPr id="1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810000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00.0pt;height:255.8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425" cy="1628775"/>
                <wp:effectExtent l="19050" t="0" r="9525" b="0"/>
                <wp:docPr id="13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38000" t="46041" r="2750" b="3811"/>
                        <a:stretch/>
                      </pic:blipFill>
                      <pic:spPr bwMode="auto">
                        <a:xfrm>
                          <a:off x="0" y="0"/>
                          <a:ext cx="22574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77.8pt;height:128.2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425" cy="1628775"/>
                <wp:effectExtent l="19050" t="0" r="9525" b="0"/>
                <wp:docPr id="1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38000" t="46041" r="2750" b="3811"/>
                        <a:stretch/>
                      </pic:blipFill>
                      <pic:spPr bwMode="auto">
                        <a:xfrm>
                          <a:off x="0" y="0"/>
                          <a:ext cx="22574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77.8pt;height:128.2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24"/>
        <w:numPr>
          <w:ilvl w:val="0"/>
          <w:numId w:val="10"/>
        </w:numPr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365f91" w:themeColor="accent1" w:themeShade="BF"/>
          <w:sz w:val="200"/>
          <w:szCs w:val="200"/>
          <w:lang w:val="en-US"/>
        </w:rPr>
      </w:r>
      <w:r/>
    </w:p>
    <w:p>
      <w:pPr>
        <w:pStyle w:val="624"/>
        <w:numPr>
          <w:ilvl w:val="0"/>
          <w:numId w:val="10"/>
        </w:numPr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425" cy="1628775"/>
                <wp:effectExtent l="19050" t="0" r="9525" b="0"/>
                <wp:docPr id="1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38000" t="46041" r="2750" b="3811"/>
                        <a:stretch/>
                      </pic:blipFill>
                      <pic:spPr bwMode="auto">
                        <a:xfrm>
                          <a:off x="0" y="0"/>
                          <a:ext cx="22574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77.8pt;height:128.2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/>
    </w:p>
    <w:tbl>
      <w:tblPr>
        <w:tblStyle w:val="623"/>
        <w:tblpPr w:horzAnchor="margin" w:tblpXSpec="center" w:vertAnchor="text" w:tblpY="-184" w:leftFromText="180" w:topFromText="0" w:rightFromText="180" w:bottomFromText="0"/>
        <w:tblW w:w="10173" w:type="dxa"/>
        <w:tblLook w:val="04A0" w:firstRow="1" w:lastRow="0" w:firstColumn="1" w:lastColumn="0" w:noHBand="0" w:noVBand="1"/>
      </w:tblPr>
      <w:tblGrid>
        <w:gridCol w:w="2518"/>
        <w:gridCol w:w="2552"/>
        <w:gridCol w:w="2551"/>
        <w:gridCol w:w="2552"/>
      </w:tblGrid>
      <w:tr>
        <w:trPr/>
        <w:tc>
          <w:tcPr>
            <w:tcW w:w="2518" w:type="dxa"/>
            <w:textDirection w:val="lrTb"/>
            <w:noWrap w:val="false"/>
          </w:tcPr>
          <w:p>
            <w:pPr>
              <w:ind w:left="-70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  <w:tr>
        <w:trPr/>
        <w:tc>
          <w:tcPr>
            <w:tcW w:w="251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  <w:tr>
        <w:trPr/>
        <w:tc>
          <w:tcPr>
            <w:tcW w:w="251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  <w:tr>
        <w:trPr/>
        <w:tc>
          <w:tcPr>
            <w:tcW w:w="251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</w:tbl>
    <w:p>
      <w:pPr>
        <w:spacing w:after="0"/>
        <w:rPr>
          <w:b/>
          <w:color w:val="365f91" w:themeColor="accent1" w:themeShade="BF"/>
          <w:sz w:val="200"/>
          <w:szCs w:val="200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2047875"/>
                <wp:effectExtent l="19050" t="0" r="0" b="0"/>
                <wp:docPr id="1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8800" t="7396" r="29599" b="28994"/>
                        <a:stretch/>
                      </pic:blipFill>
                      <pic:spPr bwMode="auto">
                        <a:xfrm>
                          <a:off x="0" y="0"/>
                          <a:ext cx="19812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56.0pt;height:161.2pt;mso-wrap-distance-left:0.0pt;mso-wrap-distance-top:0.0pt;mso-wrap-distance-right:0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2047875"/>
                <wp:effectExtent l="19050" t="0" r="0" b="0"/>
                <wp:docPr id="17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8800" t="7396" r="29599" b="28994"/>
                        <a:stretch/>
                      </pic:blipFill>
                      <pic:spPr bwMode="auto">
                        <a:xfrm>
                          <a:off x="0" y="0"/>
                          <a:ext cx="19812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56.0pt;height:161.2pt;mso-wrap-distance-left:0.0pt;mso-wrap-distance-top:0.0pt;mso-wrap-distance-right:0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67000" cy="2667000"/>
                <wp:effectExtent l="19050" t="0" r="0" b="0"/>
                <wp:docPr id="18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6670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10.0pt;height:210.0pt;mso-wrap-distance-left:0.0pt;mso-wrap-distance-top:0.0pt;mso-wrap-distance-right:0.0pt;mso-wrap-distance-bottom:0.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95837" cy="2781300"/>
                <wp:effectExtent l="133350" t="95250" r="123513" b="76200"/>
                <wp:docPr id="19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21301341">
                          <a:off x="0" y="0"/>
                          <a:ext cx="2298535" cy="2784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80.8pt;height:219.0pt;mso-wrap-distance-left:0.0pt;mso-wrap-distance-top:0.0pt;mso-wrap-distance-right:0.0pt;mso-wrap-distance-bottom:0.0pt;rotation:355;" stroked="f" strokeweight="0.75pt">
                <v:path textboxrect="0,0,0,0"/>
                <v:imagedata r:id="rId26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  <w:lang w:val="en-US"/>
        </w:rPr>
        <w:t xml:space="preserve">    </w: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77900" cy="2638425"/>
                <wp:effectExtent l="247650" t="0" r="222400" b="0"/>
                <wp:docPr id="2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5400000">
                          <a:off x="0" y="0"/>
                          <a:ext cx="2180459" cy="2641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171.5pt;height:207.8pt;mso-wrap-distance-left:0.0pt;mso-wrap-distance-top:0.0pt;mso-wrap-distance-right:0.0pt;mso-wrap-distance-bottom:0.0pt;rotation:90;" stroked="f" strokeweight="0.75pt">
                <v:path textboxrect="0,0,0,0"/>
                <v:imagedata r:id="rId26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2047875"/>
                <wp:effectExtent l="19050" t="0" r="0" b="0"/>
                <wp:docPr id="21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8800" t="7396" r="29599" b="28994"/>
                        <a:stretch/>
                      </pic:blipFill>
                      <pic:spPr bwMode="auto">
                        <a:xfrm>
                          <a:off x="0" y="0"/>
                          <a:ext cx="19812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56.0pt;height:161.2pt;mso-wrap-distance-left:0.0pt;mso-wrap-distance-top:0.0pt;mso-wrap-distance-right:0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ind w:left="-1134"/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851" w:right="424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eastAsia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4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1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0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7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96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decimal"/>
      <w:isLgl w:val="false"/>
      <w:suff w:val="tab"/>
      <w:lvlText w:val="%2."/>
      <w:lvlJc w:val="left"/>
      <w:pPr>
        <w:ind w:left="360" w:hanging="360"/>
      </w:pPr>
      <w:rPr>
        <w:rFonts w:hint="default" w:ascii="Times New Roman" w:hAnsi="Times New Roman"/>
        <w:b/>
        <w:sz w:val="28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9"/>
    <w:next w:val="61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9"/>
    <w:next w:val="61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9"/>
    <w:next w:val="61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9"/>
    <w:next w:val="61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9"/>
    <w:next w:val="61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9"/>
    <w:next w:val="61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9"/>
    <w:next w:val="61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9"/>
    <w:next w:val="61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9"/>
    <w:next w:val="61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9"/>
    <w:next w:val="61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0"/>
    <w:link w:val="34"/>
    <w:uiPriority w:val="10"/>
    <w:rPr>
      <w:sz w:val="48"/>
      <w:szCs w:val="48"/>
    </w:rPr>
  </w:style>
  <w:style w:type="paragraph" w:styleId="36">
    <w:name w:val="Subtitle"/>
    <w:basedOn w:val="619"/>
    <w:next w:val="61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0"/>
    <w:link w:val="36"/>
    <w:uiPriority w:val="11"/>
    <w:rPr>
      <w:sz w:val="24"/>
      <w:szCs w:val="24"/>
    </w:rPr>
  </w:style>
  <w:style w:type="paragraph" w:styleId="38">
    <w:name w:val="Quote"/>
    <w:basedOn w:val="619"/>
    <w:next w:val="61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9"/>
    <w:next w:val="61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0"/>
    <w:link w:val="42"/>
    <w:uiPriority w:val="99"/>
  </w:style>
  <w:style w:type="paragraph" w:styleId="44">
    <w:name w:val="Footer"/>
    <w:basedOn w:val="61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0"/>
    <w:link w:val="44"/>
    <w:uiPriority w:val="99"/>
  </w:style>
  <w:style w:type="paragraph" w:styleId="46">
    <w:name w:val="Caption"/>
    <w:basedOn w:val="619"/>
    <w:next w:val="61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0"/>
    <w:uiPriority w:val="99"/>
    <w:unhideWhenUsed/>
    <w:rPr>
      <w:vertAlign w:val="superscript"/>
    </w:rPr>
  </w:style>
  <w:style w:type="paragraph" w:styleId="178">
    <w:name w:val="endnote text"/>
    <w:basedOn w:val="61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0"/>
    <w:uiPriority w:val="99"/>
    <w:semiHidden/>
    <w:unhideWhenUsed/>
    <w:rPr>
      <w:vertAlign w:val="superscript"/>
    </w:rPr>
  </w:style>
  <w:style w:type="paragraph" w:styleId="181">
    <w:name w:val="toc 1"/>
    <w:basedOn w:val="619"/>
    <w:next w:val="61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9"/>
    <w:next w:val="61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9"/>
    <w:next w:val="61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9"/>
    <w:next w:val="61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9"/>
    <w:next w:val="61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9"/>
    <w:next w:val="61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9"/>
    <w:next w:val="61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9"/>
    <w:next w:val="61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9"/>
    <w:next w:val="61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9"/>
    <w:next w:val="619"/>
    <w:uiPriority w:val="99"/>
    <w:unhideWhenUsed/>
    <w:pPr>
      <w:spacing w:after="0" w:afterAutospacing="0"/>
    </w:pPr>
  </w:style>
  <w:style w:type="paragraph" w:styleId="619" w:default="1">
    <w:name w:val="Normal"/>
    <w:qFormat/>
    <w:rPr>
      <w:rFonts w:ascii="Calibri" w:hAnsi="Calibri" w:eastAsia="Times New Roman" w:cs="Times New Roman"/>
      <w:lang w:eastAsia="ru-RU"/>
    </w:rPr>
  </w:style>
  <w:style w:type="character" w:styleId="620" w:default="1">
    <w:name w:val="Default Paragraph Font"/>
    <w:uiPriority w:val="1"/>
    <w:semiHidden/>
    <w:unhideWhenUsed/>
  </w:style>
  <w:style w:type="table" w:styleId="62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2" w:default="1">
    <w:name w:val="No List"/>
    <w:uiPriority w:val="99"/>
    <w:semiHidden/>
    <w:unhideWhenUsed/>
  </w:style>
  <w:style w:type="table" w:styleId="623">
    <w:name w:val="Table Grid"/>
    <w:basedOn w:val="621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24">
    <w:name w:val="List Paragraph"/>
    <w:basedOn w:val="619"/>
    <w:uiPriority w:val="34"/>
    <w:qFormat/>
    <w:pPr>
      <w:contextualSpacing/>
      <w:ind w:left="720"/>
    </w:pPr>
    <w:rPr>
      <w:rFonts w:asciiTheme="minorHAnsi" w:hAnsiTheme="minorHAnsi" w:eastAsiaTheme="minorHAnsi" w:cstheme="minorBidi"/>
      <w:lang w:eastAsia="en-US"/>
    </w:rPr>
  </w:style>
  <w:style w:type="character" w:styleId="625">
    <w:name w:val="Hyperlink"/>
    <w:basedOn w:val="620"/>
    <w:uiPriority w:val="99"/>
    <w:unhideWhenUsed/>
    <w:rPr>
      <w:color w:val="0000ff"/>
      <w:u w:val="single"/>
    </w:rPr>
  </w:style>
  <w:style w:type="paragraph" w:styleId="626">
    <w:name w:val="Normal (Web)"/>
    <w:basedOn w:val="619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627" w:customStyle="1">
    <w:name w:val="apple-converted-space"/>
    <w:basedOn w:val="620"/>
  </w:style>
  <w:style w:type="paragraph" w:styleId="628">
    <w:name w:val="Balloon Text"/>
    <w:basedOn w:val="619"/>
    <w:link w:val="62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9" w:customStyle="1">
    <w:name w:val="Текст выноски Знак"/>
    <w:basedOn w:val="620"/>
    <w:link w:val="628"/>
    <w:uiPriority w:val="99"/>
    <w:semiHidden/>
    <w:rPr>
      <w:rFonts w:ascii="Tahoma" w:hAnsi="Tahoma" w:eastAsia="Times New Roman" w:cs="Tahoma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www.youtube.com/watch?v=Lil3FuCP97k" TargetMode="External"/><Relationship Id="rId10" Type="http://schemas.openxmlformats.org/officeDocument/2006/relationships/hyperlink" Target="http://www.youtube.com/watch?v=6XyRIpP1Qkw" TargetMode="External"/><Relationship Id="rId11" Type="http://schemas.openxmlformats.org/officeDocument/2006/relationships/hyperlink" Target="http://xn--80abucjiibhv9a.xn--p1ai/%D0%BD%D0%BE%D0%B2%D0%BE%D1%81%D1%82%D0%B8/3597" TargetMode="External"/><Relationship Id="rId12" Type="http://schemas.openxmlformats.org/officeDocument/2006/relationships/hyperlink" Target="http://www.youtube.com/watch?v=Lil3FuCP97k" TargetMode="External"/><Relationship Id="rId13" Type="http://schemas.openxmlformats.org/officeDocument/2006/relationships/hyperlink" Target="http://www.youtube.com/watch?v=6XyRIpP1Qkw" TargetMode="External"/><Relationship Id="rId14" Type="http://schemas.openxmlformats.org/officeDocument/2006/relationships/image" Target="media/image1.emf"/><Relationship Id="rId15" Type="http://schemas.openxmlformats.org/officeDocument/2006/relationships/package" Target="embeddings/Microsoft_Word_Document1.docx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>DG Win&amp;Soft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revision>16</cp:revision>
  <dcterms:created xsi:type="dcterms:W3CDTF">2014-02-15T07:38:00Z</dcterms:created>
  <dcterms:modified xsi:type="dcterms:W3CDTF">2025-02-03T07:19:25Z</dcterms:modified>
</cp:coreProperties>
</file>